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2"/>
        <w:gridCol w:w="5808"/>
      </w:tblGrid>
      <w:tr w:rsidR="0037257C" w:rsidRPr="00750523" w14:paraId="6A4B639E" w14:textId="77777777" w:rsidTr="00EC0588">
        <w:tc>
          <w:tcPr>
            <w:tcW w:w="1798" w:type="pct"/>
            <w:shd w:val="clear" w:color="auto" w:fill="auto"/>
          </w:tcPr>
          <w:p w14:paraId="6A4B6395" w14:textId="77777777" w:rsidR="0037257C" w:rsidRPr="00750523" w:rsidRDefault="00F109B6">
            <w:pPr>
              <w:pStyle w:val="TableContents"/>
              <w:snapToGrid w:val="0"/>
              <w:jc w:val="center"/>
              <w:rPr>
                <w:lang w:val="sr-Cyrl-RS"/>
              </w:rPr>
            </w:pPr>
            <w:r w:rsidRPr="00750523">
              <w:rPr>
                <w:noProof/>
                <w:lang w:val="sr-Cyrl-RS"/>
              </w:rPr>
              <w:drawing>
                <wp:inline distT="0" distB="0" distL="0" distR="9525" wp14:anchorId="6A4B64B3" wp14:editId="6A4B64B4">
                  <wp:extent cx="1267460" cy="899795"/>
                  <wp:effectExtent l="0" t="0" r="0" b="0"/>
                  <wp:docPr id="1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picture containing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B6396" w14:textId="77777777" w:rsidR="0037257C" w:rsidRPr="00750523" w:rsidRDefault="00F109B6">
            <w:pPr>
              <w:tabs>
                <w:tab w:val="center" w:pos="6379"/>
              </w:tabs>
              <w:spacing w:line="240" w:lineRule="atLeast"/>
              <w:jc w:val="center"/>
              <w:rPr>
                <w:lang w:val="sr-Cyrl-RS"/>
              </w:rPr>
            </w:pPr>
            <w:r w:rsidRPr="00750523">
              <w:rPr>
                <w:lang w:val="sr-Cyrl-RS"/>
              </w:rPr>
              <w:t>Република Србија</w:t>
            </w:r>
          </w:p>
          <w:p w14:paraId="6A4B6398" w14:textId="3AD45236" w:rsidR="0037257C" w:rsidRPr="00750523" w:rsidRDefault="00F109B6" w:rsidP="003E56D0">
            <w:pPr>
              <w:jc w:val="center"/>
              <w:rPr>
                <w:lang w:val="sr-Cyrl-RS"/>
              </w:rPr>
            </w:pPr>
            <w:r w:rsidRPr="00750523">
              <w:rPr>
                <w:lang w:val="sr-Cyrl-RS"/>
              </w:rPr>
              <w:t>АГЕНЦИЈА ЗА СПРЕЧАВАЊЕ</w:t>
            </w:r>
            <w:r w:rsidR="003E56D0" w:rsidRPr="00750523">
              <w:rPr>
                <w:lang w:val="sr-Cyrl-RS"/>
              </w:rPr>
              <w:t xml:space="preserve"> </w:t>
            </w:r>
            <w:r w:rsidRPr="00750523">
              <w:rPr>
                <w:lang w:val="sr-Cyrl-RS"/>
              </w:rPr>
              <w:t>КОРУПЦИЈЕ</w:t>
            </w:r>
          </w:p>
          <w:p w14:paraId="6A4B6399" w14:textId="71F8B44E" w:rsidR="0037257C" w:rsidRPr="005F7BD2" w:rsidRDefault="00F109B6">
            <w:pPr>
              <w:jc w:val="center"/>
              <w:rPr>
                <w:lang w:val="sr-Cyrl-RS"/>
              </w:rPr>
            </w:pPr>
            <w:r w:rsidRPr="00750523">
              <w:rPr>
                <w:lang w:val="sr-Cyrl-RS"/>
              </w:rPr>
              <w:t xml:space="preserve">Број: </w:t>
            </w:r>
            <w:r w:rsidR="005F7BD2" w:rsidRPr="009071A9">
              <w:rPr>
                <w:lang w:val="sr-Cyrl-RS"/>
              </w:rPr>
              <w:t>401-00-00</w:t>
            </w:r>
            <w:r w:rsidR="009071A9">
              <w:rPr>
                <w:lang w:val="sr-Cyrl-RS"/>
              </w:rPr>
              <w:t>7</w:t>
            </w:r>
            <w:r w:rsidR="00EB7E37">
              <w:rPr>
                <w:lang w:val="sr-Cyrl-RS"/>
              </w:rPr>
              <w:t>8</w:t>
            </w:r>
            <w:r w:rsidR="005F7BD2" w:rsidRPr="009071A9">
              <w:rPr>
                <w:lang w:val="sr-Cyrl-RS"/>
              </w:rPr>
              <w:t>/2</w:t>
            </w:r>
            <w:r w:rsidR="005F7BD2" w:rsidRPr="009071A9">
              <w:rPr>
                <w:lang w:val="sr-Latn-RS"/>
              </w:rPr>
              <w:t>3</w:t>
            </w:r>
            <w:r w:rsidR="005F7BD2" w:rsidRPr="009071A9">
              <w:rPr>
                <w:lang w:val="sr-Cyrl-RS"/>
              </w:rPr>
              <w:t>-03</w:t>
            </w:r>
          </w:p>
          <w:p w14:paraId="6A4B639A" w14:textId="6A8ED3F8" w:rsidR="0037257C" w:rsidRPr="00750523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750523">
              <w:rPr>
                <w:rFonts w:eastAsia="Times New Roman"/>
                <w:lang w:val="sr-Cyrl-RS"/>
              </w:rPr>
              <w:t xml:space="preserve">    </w:t>
            </w:r>
            <w:r w:rsidRPr="00750523">
              <w:rPr>
                <w:lang w:val="sr-Cyrl-RS"/>
              </w:rPr>
              <w:t xml:space="preserve">Датум: </w:t>
            </w:r>
            <w:r w:rsidR="00CA59A9">
              <w:rPr>
                <w:lang w:val="sr-Cyrl-RS"/>
              </w:rPr>
              <w:t>05</w:t>
            </w:r>
            <w:r w:rsidRPr="00750523">
              <w:rPr>
                <w:lang w:val="sr-Cyrl-RS"/>
              </w:rPr>
              <w:t>.</w:t>
            </w:r>
            <w:r w:rsidR="008C4F77">
              <w:rPr>
                <w:lang w:val="sr-Cyrl-RS"/>
              </w:rPr>
              <w:t>1</w:t>
            </w:r>
            <w:r w:rsidR="00CA59A9">
              <w:rPr>
                <w:lang w:val="sr-Cyrl-RS"/>
              </w:rPr>
              <w:t>2</w:t>
            </w:r>
            <w:r w:rsidRPr="00750523">
              <w:rPr>
                <w:lang w:val="sr-Cyrl-RS"/>
              </w:rPr>
              <w:t>.202</w:t>
            </w:r>
            <w:r w:rsidR="00820D27">
              <w:rPr>
                <w:lang w:val="sr-Cyrl-RS"/>
              </w:rPr>
              <w:t>3</w:t>
            </w:r>
            <w:r w:rsidRPr="00750523">
              <w:rPr>
                <w:lang w:val="sr-Cyrl-RS"/>
              </w:rPr>
              <w:t>. године</w:t>
            </w:r>
          </w:p>
          <w:p w14:paraId="6A4B639B" w14:textId="77777777" w:rsidR="0037257C" w:rsidRPr="00750523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750523">
              <w:rPr>
                <w:lang w:val="sr-Cyrl-RS"/>
              </w:rPr>
              <w:t xml:space="preserve">    Царице Милице 1</w:t>
            </w:r>
          </w:p>
          <w:p w14:paraId="6A4B639C" w14:textId="77777777" w:rsidR="0037257C" w:rsidRPr="00750523" w:rsidRDefault="00F109B6">
            <w:pPr>
              <w:tabs>
                <w:tab w:val="center" w:pos="6379"/>
              </w:tabs>
              <w:spacing w:line="240" w:lineRule="atLeast"/>
              <w:ind w:left="-468" w:firstLine="180"/>
              <w:jc w:val="center"/>
              <w:rPr>
                <w:lang w:val="sr-Cyrl-RS"/>
              </w:rPr>
            </w:pPr>
            <w:r w:rsidRPr="00750523">
              <w:rPr>
                <w:rFonts w:eastAsia="Times New Roman"/>
                <w:lang w:val="sr-Cyrl-RS"/>
              </w:rPr>
              <w:t xml:space="preserve">   </w:t>
            </w:r>
            <w:r w:rsidRPr="00750523">
              <w:rPr>
                <w:lang w:val="sr-Cyrl-RS"/>
              </w:rPr>
              <w:t>Б  е  о  г  р  а  д</w:t>
            </w:r>
          </w:p>
        </w:tc>
        <w:tc>
          <w:tcPr>
            <w:tcW w:w="3202" w:type="pct"/>
            <w:shd w:val="clear" w:color="auto" w:fill="auto"/>
          </w:tcPr>
          <w:p w14:paraId="6A4B639D" w14:textId="66316A12" w:rsidR="0037257C" w:rsidRPr="00750523" w:rsidRDefault="0037257C">
            <w:pPr>
              <w:pStyle w:val="TableContents"/>
              <w:snapToGrid w:val="0"/>
              <w:jc w:val="right"/>
              <w:rPr>
                <w:color w:val="000000"/>
                <w:lang w:val="sr-Cyrl-RS"/>
              </w:rPr>
            </w:pPr>
          </w:p>
        </w:tc>
      </w:tr>
    </w:tbl>
    <w:p w14:paraId="265E367D" w14:textId="77777777" w:rsidR="00632E5E" w:rsidRDefault="00632E5E">
      <w:pPr>
        <w:tabs>
          <w:tab w:val="left" w:pos="567"/>
        </w:tabs>
        <w:jc w:val="both"/>
        <w:rPr>
          <w:lang w:val="sr-Cyrl-RS"/>
        </w:rPr>
      </w:pPr>
    </w:p>
    <w:p w14:paraId="6A4B63A3" w14:textId="1C9DFA45" w:rsidR="0037257C" w:rsidRPr="00750523" w:rsidRDefault="00632E5E">
      <w:p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F109B6" w:rsidRPr="00750523">
        <w:rPr>
          <w:lang w:val="sr-Cyrl-RS"/>
        </w:rPr>
        <w:t xml:space="preserve">На основу члана </w:t>
      </w:r>
      <w:r w:rsidR="00625CD7" w:rsidRPr="00625CD7">
        <w:rPr>
          <w:color w:val="000000"/>
          <w:shd w:val="clear" w:color="auto" w:fill="FFFFFF"/>
          <w:lang w:val="sr-Cyrl-RS"/>
        </w:rPr>
        <w:t>40.</w:t>
      </w:r>
      <w:r w:rsidR="00B352F0">
        <w:rPr>
          <w:color w:val="000000"/>
          <w:shd w:val="clear" w:color="auto" w:fill="FFFFFF"/>
          <w:lang w:val="sr-Cyrl-RS"/>
        </w:rPr>
        <w:t xml:space="preserve"> </w:t>
      </w:r>
      <w:r w:rsidR="00625CD7" w:rsidRPr="00625CD7">
        <w:rPr>
          <w:color w:val="000000"/>
          <w:shd w:val="clear" w:color="auto" w:fill="FFFFFF"/>
          <w:lang w:val="sr-Cyrl-RS"/>
        </w:rPr>
        <w:t>Правилника о начину обављања послова јавних набавки број 014-110-00-0004/22-01 од 19.10.2022. године, службеник за јавне набавке</w:t>
      </w:r>
      <w:r w:rsidR="00F109B6" w:rsidRPr="00750523">
        <w:rPr>
          <w:rFonts w:eastAsia="CAAAAA+TimesNewRomanPSMT"/>
          <w:shd w:val="clear" w:color="auto" w:fill="FFFFFF"/>
          <w:lang w:val="sr-Cyrl-RS"/>
        </w:rPr>
        <w:t xml:space="preserve"> </w:t>
      </w:r>
      <w:r w:rsidR="000D16DA">
        <w:rPr>
          <w:rFonts w:eastAsia="CAAAAA+TimesNewRomanPSMT"/>
          <w:lang w:val="sr-Cyrl-RS"/>
        </w:rPr>
        <w:t>доставља</w:t>
      </w:r>
      <w:r w:rsidR="00F109B6" w:rsidRPr="00750523">
        <w:rPr>
          <w:rFonts w:eastAsia="CAAAAA+TimesNewRomanPSMT"/>
          <w:lang w:val="sr-Cyrl-RS"/>
        </w:rPr>
        <w:t>:</w:t>
      </w:r>
    </w:p>
    <w:p w14:paraId="4F1A203B" w14:textId="77777777" w:rsidR="00F957DA" w:rsidRDefault="00F957DA">
      <w:pPr>
        <w:jc w:val="both"/>
        <w:rPr>
          <w:rFonts w:eastAsia="CAAAAA+TimesNewRomanPSMT"/>
          <w:color w:val="000000"/>
          <w:lang w:val="sr-Cyrl-RS"/>
        </w:rPr>
      </w:pPr>
    </w:p>
    <w:p w14:paraId="00F02BA2" w14:textId="77777777" w:rsidR="00632E5E" w:rsidRPr="00750523" w:rsidRDefault="00632E5E">
      <w:pPr>
        <w:jc w:val="both"/>
        <w:rPr>
          <w:rFonts w:eastAsia="CAAAAA+TimesNewRomanPSMT"/>
          <w:color w:val="000000"/>
          <w:lang w:val="sr-Cyrl-RS"/>
        </w:rPr>
      </w:pPr>
    </w:p>
    <w:p w14:paraId="6A4B63A5" w14:textId="42C18393" w:rsidR="0037257C" w:rsidRDefault="00F109B6">
      <w:pPr>
        <w:jc w:val="center"/>
        <w:rPr>
          <w:rFonts w:eastAsia="CAAAAA+TimesNewRomanPSMT"/>
          <w:color w:val="000000"/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>ПОЗИВ ЗА ПОДНОШЕЊЕ ПОНУДА</w:t>
      </w:r>
    </w:p>
    <w:p w14:paraId="14E17493" w14:textId="4030F339" w:rsidR="00E14567" w:rsidRPr="00750523" w:rsidRDefault="00E14567">
      <w:pPr>
        <w:jc w:val="center"/>
        <w:rPr>
          <w:rFonts w:eastAsia="CAAAAA+TimesNewRomanPSMT"/>
          <w:color w:val="000000"/>
          <w:lang w:val="sr-Cyrl-RS"/>
        </w:rPr>
      </w:pPr>
      <w:r>
        <w:rPr>
          <w:rFonts w:eastAsia="CAAAAA+TimesNewRomanPSMT"/>
          <w:color w:val="000000"/>
          <w:lang w:val="sr-Cyrl-RS"/>
        </w:rPr>
        <w:t>(</w:t>
      </w:r>
      <w:r w:rsidR="00B039BB" w:rsidRPr="00B039BB">
        <w:rPr>
          <w:rFonts w:eastAsia="CAAAAA+TimesNewRomanPSMT"/>
          <w:b/>
          <w:bCs/>
          <w:color w:val="000000"/>
          <w:lang w:val="sr-Cyrl-RS"/>
        </w:rPr>
        <w:t xml:space="preserve">набавка </w:t>
      </w:r>
      <w:r w:rsidRPr="00B039BB">
        <w:rPr>
          <w:rFonts w:eastAsia="CAAAAA+TimesNewRomanPSMT"/>
          <w:b/>
          <w:bCs/>
          <w:color w:val="000000"/>
          <w:lang w:val="sr-Cyrl-RS"/>
        </w:rPr>
        <w:t>без примене Закона о јавним набавкама</w:t>
      </w:r>
      <w:r>
        <w:rPr>
          <w:rFonts w:eastAsia="CAAAAA+TimesNewRomanPSMT"/>
          <w:color w:val="000000"/>
          <w:lang w:val="sr-Cyrl-RS"/>
        </w:rPr>
        <w:t>)</w:t>
      </w:r>
    </w:p>
    <w:p w14:paraId="6A4B63A6" w14:textId="09EB96BC" w:rsidR="0037257C" w:rsidRPr="00750523" w:rsidRDefault="00F109B6">
      <w:pPr>
        <w:jc w:val="center"/>
        <w:rPr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 xml:space="preserve">за набавку </w:t>
      </w:r>
      <w:r w:rsidR="00B86D94">
        <w:rPr>
          <w:rFonts w:eastAsia="CAAAAA+TimesNewRomanPSMT"/>
          <w:color w:val="000000"/>
          <w:lang w:val="sr-Cyrl-RS"/>
        </w:rPr>
        <w:t xml:space="preserve">интерни </w:t>
      </w:r>
      <w:r w:rsidRPr="00750523">
        <w:rPr>
          <w:rFonts w:eastAsia="CAAAAA+TimesNewRomanPSMT"/>
          <w:color w:val="000000"/>
          <w:lang w:val="sr-Cyrl-RS"/>
        </w:rPr>
        <w:t xml:space="preserve">број </w:t>
      </w:r>
      <w:r w:rsidR="00D84AC9">
        <w:rPr>
          <w:rFonts w:eastAsia="CAAAAA+TimesNewRomanPSMT"/>
          <w:color w:val="000000"/>
          <w:lang w:val="sr-Cyrl-RS"/>
        </w:rPr>
        <w:t>50</w:t>
      </w:r>
      <w:r w:rsidRPr="00750523">
        <w:rPr>
          <w:rFonts w:eastAsia="CAAAAA+TimesNewRomanPSMT"/>
          <w:color w:val="000000"/>
          <w:lang w:val="sr-Cyrl-RS"/>
        </w:rPr>
        <w:t xml:space="preserve"> за 202</w:t>
      </w:r>
      <w:r w:rsidR="000A0BC2">
        <w:rPr>
          <w:rFonts w:eastAsia="CAAAAA+TimesNewRomanPSMT"/>
          <w:color w:val="000000"/>
          <w:lang w:val="sr-Cyrl-RS"/>
        </w:rPr>
        <w:t>3</w:t>
      </w:r>
      <w:r w:rsidRPr="00750523">
        <w:rPr>
          <w:rFonts w:eastAsia="CAAAAA+TimesNewRomanPSMT"/>
          <w:color w:val="000000"/>
          <w:lang w:val="sr-Cyrl-RS"/>
        </w:rPr>
        <w:t>. годину</w:t>
      </w:r>
    </w:p>
    <w:p w14:paraId="6A4B63A7" w14:textId="6E9DECCD" w:rsidR="0037257C" w:rsidRPr="00CD6778" w:rsidRDefault="00F109B6" w:rsidP="0065565C">
      <w:pPr>
        <w:jc w:val="center"/>
        <w:rPr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 xml:space="preserve">назив </w:t>
      </w:r>
      <w:bookmarkStart w:id="0" w:name="_Hlk83387439"/>
      <w:r w:rsidR="00D84AC9">
        <w:rPr>
          <w:lang w:val="sr-Cyrl-RS"/>
        </w:rPr>
        <w:t>Разна рачунарска опрема</w:t>
      </w:r>
    </w:p>
    <w:bookmarkEnd w:id="0"/>
    <w:p w14:paraId="47F85E5D" w14:textId="77777777" w:rsidR="00CA66D8" w:rsidRPr="00750523" w:rsidRDefault="00CA66D8" w:rsidP="00CA66D8">
      <w:pPr>
        <w:rPr>
          <w:rFonts w:eastAsia="CAAAAA+TimesNewRomanPSMT"/>
          <w:color w:val="000000"/>
          <w:lang w:val="sr-Cyrl-RS"/>
        </w:rPr>
      </w:pPr>
    </w:p>
    <w:p w14:paraId="7109C7B0" w14:textId="301DB65F" w:rsidR="00763744" w:rsidRDefault="00F109B6" w:rsidP="00763744">
      <w:pPr>
        <w:jc w:val="both"/>
        <w:rPr>
          <w:rFonts w:eastAsia="CAAAAA+TimesNewRomanPSMT"/>
          <w:color w:val="000000"/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ab/>
      </w:r>
      <w:r w:rsidR="00763744" w:rsidRPr="00750523">
        <w:rPr>
          <w:rFonts w:eastAsia="CAAAAA+TimesNewRomanPSMT"/>
          <w:color w:val="000000"/>
          <w:lang w:val="sr-Cyrl-RS"/>
        </w:rPr>
        <w:t>Молимо да вашу понуду доставите у складу са следећим:</w:t>
      </w:r>
    </w:p>
    <w:p w14:paraId="1F3E9E54" w14:textId="04DF7759" w:rsidR="00763744" w:rsidRDefault="00763744" w:rsidP="00763744">
      <w:pPr>
        <w:jc w:val="both"/>
        <w:rPr>
          <w:lang w:val="sr-Cyrl-RS"/>
        </w:rPr>
      </w:pPr>
      <w:r w:rsidRPr="00750523">
        <w:rPr>
          <w:rFonts w:eastAsia="BAAAAA+TimesNewRomanPS-BoldMT"/>
          <w:b/>
          <w:bCs/>
          <w:color w:val="000000"/>
          <w:lang w:val="sr-Cyrl-RS"/>
        </w:rPr>
        <w:t>1. Рок за достављање понуд</w:t>
      </w:r>
      <w:r>
        <w:rPr>
          <w:rFonts w:eastAsia="BAAAAA+TimesNewRomanPS-BoldMT"/>
          <w:b/>
          <w:bCs/>
          <w:color w:val="000000"/>
          <w:lang w:val="sr-Cyrl-RS"/>
        </w:rPr>
        <w:t>е</w:t>
      </w:r>
      <w:r w:rsidRPr="00CF145B">
        <w:rPr>
          <w:rFonts w:eastAsia="BAAAAA+TimesNewRomanPS-BoldMT"/>
          <w:color w:val="000000"/>
          <w:lang w:val="sr-Cyrl-RS"/>
        </w:rPr>
        <w:t>:</w:t>
      </w:r>
      <w:r w:rsidRPr="00750523">
        <w:rPr>
          <w:rFonts w:eastAsia="BAAAAA+TimesNewRomanPS-BoldMT"/>
          <w:bCs/>
          <w:color w:val="000000"/>
          <w:lang w:val="sr-Cyrl-RS"/>
        </w:rPr>
        <w:t xml:space="preserve"> </w:t>
      </w:r>
      <w:r w:rsidR="005B0DD2">
        <w:rPr>
          <w:rFonts w:eastAsia="BAAAAA+TimesNewRomanPS-BoldMT"/>
          <w:bCs/>
          <w:color w:val="000000"/>
          <w:lang w:val="sr-Cyrl-RS"/>
        </w:rPr>
        <w:t>11</w:t>
      </w:r>
      <w:r w:rsidR="00371567" w:rsidRPr="00F1152F">
        <w:rPr>
          <w:rFonts w:eastAsia="BAAAAA+TimesNewRomanPS-BoldMT"/>
          <w:bCs/>
          <w:color w:val="000000"/>
          <w:lang w:val="sr-Cyrl-RS"/>
        </w:rPr>
        <w:t>.</w:t>
      </w:r>
      <w:r w:rsidR="008C4F77">
        <w:rPr>
          <w:rFonts w:eastAsia="BAAAAA+TimesNewRomanPS-BoldMT"/>
          <w:bCs/>
          <w:color w:val="000000"/>
          <w:lang w:val="sr-Cyrl-RS"/>
        </w:rPr>
        <w:t>1</w:t>
      </w:r>
      <w:r w:rsidR="005B0DD2">
        <w:rPr>
          <w:rFonts w:eastAsia="BAAAAA+TimesNewRomanPS-BoldMT"/>
          <w:bCs/>
          <w:color w:val="000000"/>
          <w:lang w:val="sr-Cyrl-RS"/>
        </w:rPr>
        <w:t>2</w:t>
      </w:r>
      <w:r w:rsidR="00371567" w:rsidRPr="00F1152F">
        <w:rPr>
          <w:rFonts w:eastAsia="BAAAAA+TimesNewRomanPS-BoldMT"/>
          <w:bCs/>
          <w:color w:val="000000"/>
          <w:lang w:val="sr-Cyrl-RS"/>
        </w:rPr>
        <w:t>.202</w:t>
      </w:r>
      <w:r w:rsidR="00166430">
        <w:rPr>
          <w:rFonts w:eastAsia="BAAAAA+TimesNewRomanPS-BoldMT"/>
          <w:bCs/>
          <w:color w:val="000000"/>
          <w:lang w:val="sr-Cyrl-RS"/>
        </w:rPr>
        <w:t>3</w:t>
      </w:r>
      <w:r w:rsidR="00371567" w:rsidRPr="00F1152F">
        <w:rPr>
          <w:rFonts w:eastAsia="BAAAAA+TimesNewRomanPS-BoldMT"/>
          <w:bCs/>
          <w:color w:val="000000"/>
          <w:lang w:val="sr-Cyrl-RS"/>
        </w:rPr>
        <w:t xml:space="preserve">. године до </w:t>
      </w:r>
      <w:r w:rsidR="005B0DD2">
        <w:rPr>
          <w:rFonts w:eastAsia="BAAAAA+TimesNewRomanPS-BoldMT"/>
          <w:bCs/>
          <w:color w:val="000000"/>
          <w:lang w:val="sr-Cyrl-RS"/>
        </w:rPr>
        <w:t>09</w:t>
      </w:r>
      <w:r w:rsidR="00371567" w:rsidRPr="00F1152F">
        <w:rPr>
          <w:rFonts w:eastAsia="BAAAAA+TimesNewRomanPS-BoldMT"/>
          <w:bCs/>
          <w:color w:val="000000"/>
          <w:lang w:val="sr-Cyrl-RS"/>
        </w:rPr>
        <w:t>.00 часова</w:t>
      </w:r>
      <w:r w:rsidR="00371567">
        <w:rPr>
          <w:rFonts w:eastAsia="BAAAAA+TimesNewRomanPS-BoldMT"/>
          <w:bCs/>
          <w:color w:val="000000"/>
          <w:lang w:val="sr-Cyrl-RS"/>
        </w:rPr>
        <w:t>. П</w:t>
      </w:r>
      <w:r w:rsidR="00371567" w:rsidRPr="00134AE0">
        <w:rPr>
          <w:rFonts w:eastAsia="BAAAAA+TimesNewRomanPS-BoldMT"/>
          <w:color w:val="000000"/>
          <w:lang w:val="sr-Cyrl-RS"/>
        </w:rPr>
        <w:t>онуда се сматра благовременом уколико је примљена од стране Агенције за спречавање корупције (у даљем тексту: Наручилац) до назначеног датума и часа</w:t>
      </w:r>
      <w:r w:rsidRPr="00750523">
        <w:rPr>
          <w:rFonts w:eastAsia="BAAAAA+TimesNewRomanPS-BoldMT"/>
          <w:bCs/>
          <w:color w:val="000000"/>
          <w:lang w:val="sr-Cyrl-RS"/>
        </w:rPr>
        <w:t>;</w:t>
      </w:r>
      <w:r>
        <w:rPr>
          <w:lang w:val="sr-Cyrl-RS"/>
        </w:rPr>
        <w:t xml:space="preserve"> </w:t>
      </w:r>
    </w:p>
    <w:p w14:paraId="404CCBDD" w14:textId="77777777" w:rsidR="00763744" w:rsidRPr="00750523" w:rsidRDefault="00763744" w:rsidP="00763744">
      <w:pPr>
        <w:jc w:val="both"/>
        <w:rPr>
          <w:lang w:val="sr-Cyrl-RS"/>
        </w:rPr>
      </w:pPr>
      <w:r>
        <w:rPr>
          <w:rFonts w:eastAsia="BAAAAA+TimesNewRomanPS-BoldMT"/>
          <w:b/>
          <w:bCs/>
          <w:color w:val="000000"/>
          <w:lang w:val="sr-Cyrl-RS"/>
        </w:rPr>
        <w:t>3</w:t>
      </w:r>
      <w:r w:rsidRPr="00750523">
        <w:rPr>
          <w:rFonts w:eastAsia="BAAAAA+TimesNewRomanPS-BoldMT"/>
          <w:b/>
          <w:bCs/>
          <w:color w:val="000000"/>
          <w:lang w:val="sr-Cyrl-RS"/>
        </w:rPr>
        <w:t>.</w:t>
      </w:r>
      <w:r w:rsidRPr="00750523">
        <w:rPr>
          <w:rFonts w:eastAsia="BAAAAA+TimesNewRomanPS-BoldMT"/>
          <w:b/>
          <w:color w:val="000000"/>
          <w:lang w:val="sr-Cyrl-RS"/>
        </w:rPr>
        <w:t xml:space="preserve"> Начин достављања</w:t>
      </w:r>
      <w:r w:rsidRPr="00ED6748">
        <w:rPr>
          <w:rFonts w:eastAsia="BAAAAA+TimesNewRomanPS-BoldMT"/>
          <w:bCs/>
          <w:color w:val="000000"/>
          <w:lang w:val="sr-Cyrl-RS"/>
        </w:rPr>
        <w:t>:</w:t>
      </w:r>
      <w:r w:rsidRPr="00750523">
        <w:rPr>
          <w:rFonts w:eastAsia="BAAAAA+TimesNewRomanPS-BoldMT"/>
          <w:color w:val="000000"/>
          <w:lang w:val="sr-Cyrl-RS"/>
        </w:rPr>
        <w:t xml:space="preserve"> електронском поштом</w:t>
      </w:r>
      <w:r>
        <w:rPr>
          <w:rFonts w:eastAsia="BAAAAA+TimesNewRomanPS-BoldMT"/>
          <w:color w:val="000000"/>
          <w:lang w:val="sr-Cyrl-RS"/>
        </w:rPr>
        <w:t>, на имејл адресу контакт особе</w:t>
      </w:r>
      <w:r w:rsidRPr="00750523">
        <w:rPr>
          <w:rFonts w:eastAsia="BAAAAA+TimesNewRomanPS-BoldMT"/>
          <w:color w:val="000000"/>
          <w:lang w:val="sr-Cyrl-RS"/>
        </w:rPr>
        <w:t>;</w:t>
      </w:r>
    </w:p>
    <w:p w14:paraId="5D35C4D6" w14:textId="3F782637" w:rsidR="00763744" w:rsidRPr="00750523" w:rsidRDefault="00763744" w:rsidP="00763744">
      <w:pPr>
        <w:jc w:val="both"/>
        <w:rPr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4</w:t>
      </w:r>
      <w:r w:rsidRPr="00750523">
        <w:rPr>
          <w:rFonts w:eastAsia="BAAAAA+TimesNewRomanPS-BoldMT"/>
          <w:b/>
          <w:color w:val="000000"/>
          <w:lang w:val="sr-Cyrl-RS"/>
        </w:rPr>
        <w:t>. Обавезни елементи понуде</w:t>
      </w:r>
      <w:r w:rsidRPr="00ED6748">
        <w:rPr>
          <w:rFonts w:eastAsia="BAAAAA+TimesNewRomanPS-BoldMT"/>
          <w:bCs/>
          <w:color w:val="000000"/>
          <w:lang w:val="sr-Cyrl-RS"/>
        </w:rPr>
        <w:t>:</w:t>
      </w:r>
      <w:r w:rsidRPr="00750523">
        <w:rPr>
          <w:rFonts w:eastAsia="BAAAAA+TimesNewRomanPS-BoldMT"/>
          <w:color w:val="000000"/>
          <w:lang w:val="sr-Cyrl-RS"/>
        </w:rPr>
        <w:t xml:space="preserve"> </w:t>
      </w:r>
      <w:r w:rsidR="00D27594" w:rsidRPr="00750523">
        <w:rPr>
          <w:rFonts w:eastAsia="BAAAAA+TimesNewRomanPS-BoldMT"/>
          <w:color w:val="000000"/>
          <w:lang w:val="sr-Cyrl-RS"/>
        </w:rPr>
        <w:t>попуњен</w:t>
      </w:r>
      <w:r w:rsidR="00D27594">
        <w:rPr>
          <w:rFonts w:eastAsia="BAAAAA+TimesNewRomanPS-BoldMT"/>
          <w:color w:val="000000"/>
          <w:lang w:val="sr-Cyrl-RS"/>
        </w:rPr>
        <w:t xml:space="preserve"> и </w:t>
      </w:r>
      <w:r w:rsidR="00D27594" w:rsidRPr="00750523">
        <w:rPr>
          <w:rFonts w:eastAsia="BAAAAA+TimesNewRomanPS-BoldMT"/>
          <w:color w:val="000000"/>
          <w:lang w:val="sr-Cyrl-RS"/>
        </w:rPr>
        <w:t>потписан</w:t>
      </w:r>
      <w:r w:rsidR="00D27594">
        <w:rPr>
          <w:rFonts w:eastAsia="BAAAAA+TimesNewRomanPS-BoldMT"/>
          <w:color w:val="000000"/>
          <w:lang w:val="sr-Cyrl-RS"/>
        </w:rPr>
        <w:t xml:space="preserve">и </w:t>
      </w:r>
      <w:r w:rsidR="00D27594" w:rsidRPr="00750523">
        <w:rPr>
          <w:rFonts w:eastAsia="BAAAAA+TimesNewRomanPS-BoldMT"/>
          <w:color w:val="000000"/>
          <w:lang w:val="sr-Cyrl-RS"/>
        </w:rPr>
        <w:t>обра</w:t>
      </w:r>
      <w:r w:rsidR="00D27594">
        <w:rPr>
          <w:rFonts w:eastAsia="BAAAAA+TimesNewRomanPS-BoldMT"/>
          <w:color w:val="000000"/>
          <w:lang w:val="sr-Cyrl-RS"/>
        </w:rPr>
        <w:t>зац</w:t>
      </w:r>
      <w:r w:rsidR="00D27594" w:rsidRPr="00750523">
        <w:rPr>
          <w:rFonts w:eastAsia="BAAAAA+TimesNewRomanPS-BoldMT"/>
          <w:color w:val="000000"/>
          <w:lang w:val="sr-Cyrl-RS"/>
        </w:rPr>
        <w:t xml:space="preserve"> понуде</w:t>
      </w:r>
      <w:r w:rsidR="00D27594">
        <w:rPr>
          <w:rFonts w:eastAsia="BAAAAA+TimesNewRomanPS-BoldMT"/>
          <w:color w:val="000000"/>
          <w:lang w:val="sr-Cyrl-RS"/>
        </w:rPr>
        <w:t xml:space="preserve">, </w:t>
      </w:r>
      <w:r w:rsidR="00D27594" w:rsidRPr="001A3D7D">
        <w:rPr>
          <w:rFonts w:eastAsia="BAAAAA+TimesNewRomanPS-BoldMT"/>
          <w:color w:val="000000" w:themeColor="text1"/>
          <w:lang w:val="sr-Cyrl-RS"/>
        </w:rPr>
        <w:t xml:space="preserve">као и </w:t>
      </w:r>
      <w:r w:rsidR="00D27594" w:rsidRPr="001A3D7D">
        <w:rPr>
          <w:rFonts w:eastAsia="BAAAAA+TimesNewRomanPS-BoldMT"/>
          <w:color w:val="000000"/>
          <w:lang w:val="sr-Cyrl-RS"/>
        </w:rPr>
        <w:t>изјава о испуњености критеријума за квалитативни избор привредног субјекта</w:t>
      </w:r>
      <w:r w:rsidR="00D27594">
        <w:rPr>
          <w:rFonts w:eastAsia="BAAAAA+TimesNewRomanPS-BoldMT"/>
          <w:color w:val="000000"/>
          <w:lang w:val="sr-Cyrl-RS"/>
        </w:rPr>
        <w:t xml:space="preserve"> (</w:t>
      </w:r>
      <w:r w:rsidR="00D27594" w:rsidRPr="00894EFA">
        <w:rPr>
          <w:rFonts w:eastAsia="BAAAAA+TimesNewRomanPS-BoldMT"/>
          <w:b/>
          <w:bCs/>
          <w:i/>
          <w:iCs/>
          <w:color w:val="000000"/>
          <w:lang w:val="sr-Cyrl-RS"/>
        </w:rPr>
        <w:t>документа</w:t>
      </w:r>
      <w:r w:rsidR="00D27594">
        <w:rPr>
          <w:rFonts w:eastAsia="BAAAAA+TimesNewRomanPS-BoldMT"/>
          <w:color w:val="000000"/>
          <w:lang w:val="sr-Cyrl-RS"/>
        </w:rPr>
        <w:t xml:space="preserve"> </w:t>
      </w:r>
      <w:r w:rsidR="00D27594" w:rsidRPr="00F435A6">
        <w:rPr>
          <w:rFonts w:eastAsia="BAAAAA+TimesNewRomanPS-BoldMT"/>
          <w:b/>
          <w:bCs/>
          <w:i/>
          <w:iCs/>
          <w:color w:val="000000"/>
          <w:lang w:val="sr-Cyrl-RS"/>
        </w:rPr>
        <w:t>у прилогу позива</w:t>
      </w:r>
      <w:r w:rsidR="00D27594">
        <w:rPr>
          <w:rFonts w:eastAsia="BAAAAA+TimesNewRomanPS-BoldMT"/>
          <w:color w:val="000000"/>
          <w:lang w:val="sr-Cyrl-RS"/>
        </w:rPr>
        <w:t>)</w:t>
      </w:r>
      <w:r>
        <w:rPr>
          <w:rFonts w:eastAsia="BAAAAA+TimesNewRomanPS-BoldMT"/>
          <w:color w:val="000000"/>
          <w:lang w:val="sr-Cyrl-RS"/>
        </w:rPr>
        <w:t>;</w:t>
      </w:r>
    </w:p>
    <w:p w14:paraId="0E13189B" w14:textId="1C0BAF75" w:rsidR="003F7428" w:rsidRPr="00557CC7" w:rsidRDefault="00763744" w:rsidP="003F7428">
      <w:pPr>
        <w:jc w:val="both"/>
        <w:rPr>
          <w:rFonts w:eastAsia="BAAAAA+TimesNewRomanPS-BoldMT"/>
          <w:color w:val="000000"/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5</w:t>
      </w:r>
      <w:r w:rsidRPr="00750523">
        <w:rPr>
          <w:rFonts w:eastAsia="BAAAAA+TimesNewRomanPS-BoldMT"/>
          <w:b/>
          <w:color w:val="000000"/>
          <w:lang w:val="sr-Cyrl-RS"/>
        </w:rPr>
        <w:t>. Критеријум за оцењивање најповољније понуде</w:t>
      </w:r>
      <w:r w:rsidRPr="00ED6748">
        <w:rPr>
          <w:rFonts w:eastAsia="BAAAAA+TimesNewRomanPS-BoldMT"/>
          <w:bCs/>
          <w:color w:val="000000"/>
          <w:lang w:val="sr-Cyrl-RS"/>
        </w:rPr>
        <w:t>:</w:t>
      </w:r>
      <w:r w:rsidRPr="00750523">
        <w:rPr>
          <w:rFonts w:eastAsia="BAAAAA+TimesNewRomanPS-BoldMT"/>
          <w:b/>
          <w:color w:val="000000"/>
          <w:lang w:val="sr-Cyrl-RS"/>
        </w:rPr>
        <w:t xml:space="preserve"> </w:t>
      </w:r>
      <w:r w:rsidR="003F7428" w:rsidRPr="00557CC7">
        <w:rPr>
          <w:rFonts w:eastAsia="BAAAAA+TimesNewRomanPS-BoldMT"/>
          <w:color w:val="000000"/>
          <w:lang w:val="sr-Cyrl-RS"/>
        </w:rPr>
        <w:t>Најнижа (укупн</w:t>
      </w:r>
      <w:r w:rsidR="003F7428">
        <w:rPr>
          <w:rFonts w:eastAsia="BAAAAA+TimesNewRomanPS-BoldMT"/>
          <w:color w:val="000000"/>
          <w:lang w:val="sr-Cyrl-RS"/>
        </w:rPr>
        <w:t>а</w:t>
      </w:r>
      <w:r w:rsidR="003F7428" w:rsidRPr="00557CC7">
        <w:rPr>
          <w:rFonts w:eastAsia="BAAAAA+TimesNewRomanPS-BoldMT"/>
          <w:color w:val="000000"/>
          <w:lang w:val="sr-Cyrl-RS"/>
        </w:rPr>
        <w:t xml:space="preserve">) понуђена цена без ПДВ-а. Уколико две или више понуда имају исту понуђену цену, као најповољнија биће изабрана понуда оног понуђача који је понудио </w:t>
      </w:r>
      <w:r w:rsidR="00ED6748">
        <w:rPr>
          <w:rFonts w:eastAsia="BAAAAA+TimesNewRomanPS-BoldMT"/>
          <w:color w:val="000000"/>
          <w:lang w:val="sr-Cyrl-RS"/>
        </w:rPr>
        <w:t>краћи</w:t>
      </w:r>
      <w:r w:rsidR="003F7428" w:rsidRPr="00557CC7">
        <w:rPr>
          <w:rFonts w:eastAsia="BAAAAA+TimesNewRomanPS-BoldMT"/>
          <w:color w:val="000000"/>
          <w:lang w:val="sr-Cyrl-RS"/>
        </w:rPr>
        <w:t xml:space="preserve"> рок </w:t>
      </w:r>
      <w:r w:rsidR="00ED6748">
        <w:rPr>
          <w:rFonts w:eastAsia="BAAAAA+TimesNewRomanPS-BoldMT"/>
          <w:color w:val="000000"/>
          <w:lang w:val="sr-Cyrl-RS"/>
        </w:rPr>
        <w:t>испоруке</w:t>
      </w:r>
      <w:r w:rsidR="003F7428" w:rsidRPr="00557CC7">
        <w:rPr>
          <w:rFonts w:eastAsia="BAAAAA+TimesNewRomanPS-BoldMT"/>
          <w:color w:val="000000"/>
          <w:lang w:val="sr-Cyrl-RS"/>
        </w:rPr>
        <w:t xml:space="preserve">. Уколико ни након примене горе наведеног резервног елемента критеријума није могуће одредити најповољнију понуду, </w:t>
      </w:r>
      <w:r w:rsidR="006F47CC" w:rsidRPr="006F47CC">
        <w:rPr>
          <w:rFonts w:eastAsia="BAAAAA+TimesNewRomanPS-BoldMT" w:cs="BAAAAA+TimesNewRomanPS-BoldMT"/>
          <w:color w:val="000000"/>
          <w:lang w:val="sr-Cyrl-RS"/>
        </w:rPr>
        <w:t>Наручилац ће уговор о набавци доделити понуђачу који буде извучен путем жреба;</w:t>
      </w:r>
    </w:p>
    <w:p w14:paraId="4269A6FE" w14:textId="0A415805" w:rsidR="00763744" w:rsidRPr="00750523" w:rsidRDefault="00763744" w:rsidP="00763744">
      <w:pPr>
        <w:jc w:val="both"/>
        <w:rPr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6</w:t>
      </w:r>
      <w:r w:rsidRPr="00750523">
        <w:rPr>
          <w:rFonts w:eastAsia="BAAAAA+TimesNewRomanPS-BoldMT"/>
          <w:b/>
          <w:color w:val="000000"/>
          <w:lang w:val="sr-Cyrl-RS"/>
        </w:rPr>
        <w:t>. Важност понуде</w:t>
      </w:r>
      <w:r w:rsidRPr="00D61844">
        <w:rPr>
          <w:rFonts w:eastAsia="BAAAAA+TimesNewRomanPS-BoldMT"/>
          <w:bCs/>
          <w:color w:val="000000"/>
          <w:lang w:val="sr-Cyrl-RS"/>
        </w:rPr>
        <w:t>:</w:t>
      </w:r>
      <w:r w:rsidRPr="00750523">
        <w:rPr>
          <w:rFonts w:eastAsia="BAAAAA+TimesNewRomanPS-BoldMT"/>
          <w:b/>
          <w:color w:val="000000"/>
          <w:lang w:val="sr-Cyrl-RS"/>
        </w:rPr>
        <w:t xml:space="preserve"> </w:t>
      </w:r>
      <w:r w:rsidRPr="00EF5236">
        <w:rPr>
          <w:rFonts w:eastAsia="BAAAAA+TimesNewRomanPS-BoldMT"/>
          <w:bCs/>
          <w:color w:val="000000"/>
          <w:lang w:val="sr-Cyrl-RS"/>
        </w:rPr>
        <w:t>не краће од 30</w:t>
      </w:r>
      <w:r w:rsidRPr="00750523">
        <w:rPr>
          <w:rFonts w:eastAsia="BAAAAA+TimesNewRomanPS-BoldMT"/>
          <w:color w:val="000000"/>
          <w:lang w:val="sr-Cyrl-RS"/>
        </w:rPr>
        <w:t xml:space="preserve"> дана </w:t>
      </w:r>
      <w:r w:rsidR="00D7391B" w:rsidRPr="00D7391B">
        <w:rPr>
          <w:rFonts w:eastAsia="BAAAAA+TimesNewRomanPS-BoldMT"/>
          <w:color w:val="000000"/>
          <w:lang w:val="sr-Cyrl-RS"/>
        </w:rPr>
        <w:t>од истека рока за достављање понуда</w:t>
      </w:r>
      <w:r>
        <w:rPr>
          <w:rFonts w:eastAsia="BAAAAA+TimesNewRomanPS-BoldMT"/>
          <w:color w:val="000000"/>
          <w:lang w:val="sr-Cyrl-RS"/>
        </w:rPr>
        <w:t>;</w:t>
      </w:r>
    </w:p>
    <w:p w14:paraId="6A382454" w14:textId="6DFE638F" w:rsidR="00763744" w:rsidRPr="00A30D8D" w:rsidRDefault="00763744" w:rsidP="00763744">
      <w:pPr>
        <w:jc w:val="both"/>
        <w:rPr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7</w:t>
      </w:r>
      <w:r w:rsidRPr="00750523">
        <w:rPr>
          <w:rFonts w:eastAsia="BAAAAA+TimesNewRomanPS-BoldMT"/>
          <w:b/>
          <w:color w:val="000000"/>
          <w:lang w:val="sr-Cyrl-RS"/>
        </w:rPr>
        <w:t>. Особа за контакт</w:t>
      </w:r>
      <w:r w:rsidRPr="009E7314">
        <w:rPr>
          <w:rFonts w:eastAsia="BAAAAA+TimesNewRomanPS-BoldMT"/>
          <w:bCs/>
          <w:color w:val="000000"/>
          <w:lang w:val="sr-Cyrl-RS"/>
        </w:rPr>
        <w:t>:</w:t>
      </w:r>
      <w:r w:rsidRPr="00750523">
        <w:rPr>
          <w:rFonts w:eastAsia="BAAAAA+TimesNewRomanPS-BoldMT"/>
          <w:b/>
          <w:color w:val="000000"/>
          <w:lang w:val="sr-Cyrl-RS"/>
        </w:rPr>
        <w:t xml:space="preserve"> Владимир Рацковић</w:t>
      </w:r>
      <w:r w:rsidRPr="00750523">
        <w:rPr>
          <w:rFonts w:eastAsia="BAAAAA+TimesNewRomanPS-BoldMT"/>
          <w:bCs/>
          <w:color w:val="000000"/>
          <w:lang w:val="sr-Cyrl-RS"/>
        </w:rPr>
        <w:t>,</w:t>
      </w:r>
      <w:r w:rsidRPr="00750523">
        <w:rPr>
          <w:rFonts w:eastAsia="BAAAAA+TimesNewRomanPS-BoldMT"/>
          <w:b/>
          <w:color w:val="000000"/>
          <w:lang w:val="sr-Cyrl-RS"/>
        </w:rPr>
        <w:t xml:space="preserve"> имејл</w:t>
      </w:r>
      <w:r w:rsidRPr="00D61844">
        <w:rPr>
          <w:rFonts w:eastAsia="BAAAAA+TimesNewRomanPS-BoldMT"/>
          <w:bCs/>
          <w:color w:val="000000"/>
          <w:lang w:val="sr-Cyrl-RS"/>
        </w:rPr>
        <w:t>:</w:t>
      </w:r>
      <w:r w:rsidRPr="00750523">
        <w:rPr>
          <w:rFonts w:eastAsia="BAAAAA+TimesNewRomanPS-BoldMT"/>
          <w:b/>
          <w:color w:val="000000"/>
          <w:lang w:val="sr-Cyrl-RS"/>
        </w:rPr>
        <w:t xml:space="preserve"> </w:t>
      </w:r>
      <w:hyperlink r:id="rId9" w:history="1">
        <w:r w:rsidR="008D68B4" w:rsidRPr="00E938F9">
          <w:rPr>
            <w:rStyle w:val="Hiperveza"/>
            <w:rFonts w:eastAsia="BAAAAA+TimesNewRomanPS-BoldMT"/>
            <w:i/>
            <w:iCs/>
          </w:rPr>
          <w:t>nabavke</w:t>
        </w:r>
        <w:r w:rsidR="008D68B4" w:rsidRPr="00E938F9">
          <w:rPr>
            <w:rStyle w:val="Hiperveza"/>
            <w:rFonts w:eastAsia="BAAAAA+TimesNewRomanPS-BoldMT"/>
            <w:i/>
            <w:iCs/>
            <w:lang w:val="sr-Cyrl-RS"/>
          </w:rPr>
          <w:t>@acas.rs</w:t>
        </w:r>
      </w:hyperlink>
      <w:r>
        <w:rPr>
          <w:rFonts w:eastAsia="BAAAAA+TimesNewRomanPS-BoldMT"/>
          <w:i/>
          <w:iCs/>
          <w:color w:val="000000"/>
          <w:lang w:val="sr-Cyrl-RS"/>
        </w:rPr>
        <w:t xml:space="preserve"> </w:t>
      </w:r>
      <w:r>
        <w:rPr>
          <w:rFonts w:eastAsia="BAAAAA+TimesNewRomanPS-BoldMT"/>
          <w:color w:val="000000"/>
          <w:lang w:val="sr-Cyrl-RS"/>
        </w:rPr>
        <w:t>;</w:t>
      </w:r>
    </w:p>
    <w:p w14:paraId="6A4B63B1" w14:textId="29EFC6B0" w:rsidR="0037257C" w:rsidRPr="0082275E" w:rsidRDefault="00763744" w:rsidP="00763744">
      <w:pPr>
        <w:jc w:val="both"/>
        <w:rPr>
          <w:rFonts w:eastAsia="BAAAAA+TimesNewRomanPS-BoldMT"/>
          <w:bCs/>
          <w:color w:val="000000"/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8</w:t>
      </w:r>
      <w:r w:rsidRPr="00750523">
        <w:rPr>
          <w:rFonts w:eastAsia="BAAAAA+TimesNewRomanPS-BoldMT"/>
          <w:b/>
          <w:color w:val="000000"/>
          <w:lang w:val="sr-Cyrl-RS"/>
        </w:rPr>
        <w:t>.</w:t>
      </w:r>
      <w:r w:rsidR="008922A5">
        <w:rPr>
          <w:rFonts w:eastAsia="BAAAAA+TimesNewRomanPS-BoldMT"/>
          <w:b/>
          <w:color w:val="000000"/>
          <w:lang w:val="sr-Cyrl-RS"/>
        </w:rPr>
        <w:t xml:space="preserve"> </w:t>
      </w:r>
      <w:r w:rsidR="0013762C" w:rsidRPr="0013762C">
        <w:rPr>
          <w:rFonts w:eastAsia="BAAAAA+TimesNewRomanPS-BoldMT"/>
          <w:b/>
          <w:color w:val="000000"/>
          <w:lang w:val="sr-Cyrl-RS"/>
        </w:rPr>
        <w:t>Рок за закључење уговора</w:t>
      </w:r>
      <w:r w:rsidR="0082275E" w:rsidRPr="0082275E">
        <w:rPr>
          <w:rFonts w:eastAsia="BAAAAA+TimesNewRomanPS-BoldMT"/>
          <w:b/>
          <w:color w:val="000000"/>
          <w:lang w:val="sr-Cyrl-RS"/>
        </w:rPr>
        <w:t xml:space="preserve"> (оквирно)</w:t>
      </w:r>
      <w:r w:rsidR="0082275E" w:rsidRPr="0082275E">
        <w:rPr>
          <w:rFonts w:eastAsia="BAAAAA+TimesNewRomanPS-BoldMT"/>
          <w:bCs/>
          <w:color w:val="000000"/>
          <w:lang w:val="sr-Cyrl-RS"/>
        </w:rPr>
        <w:t>:</w:t>
      </w:r>
      <w:r w:rsidR="0082275E" w:rsidRPr="0082275E">
        <w:rPr>
          <w:rFonts w:eastAsia="BAAAAA+TimesNewRomanPS-BoldMT"/>
          <w:b/>
          <w:color w:val="000000"/>
          <w:lang w:val="sr-Cyrl-RS"/>
        </w:rPr>
        <w:t xml:space="preserve"> </w:t>
      </w:r>
      <w:r w:rsidR="004F2D14">
        <w:rPr>
          <w:rFonts w:eastAsia="BAAAAA+TimesNewRomanPS-BoldMT"/>
          <w:bCs/>
          <w:color w:val="000000"/>
          <w:lang w:val="sr-Cyrl-RS"/>
        </w:rPr>
        <w:t>пет</w:t>
      </w:r>
      <w:r w:rsidR="0082275E" w:rsidRPr="0082275E">
        <w:rPr>
          <w:rFonts w:eastAsia="BAAAAA+TimesNewRomanPS-BoldMT"/>
          <w:bCs/>
          <w:color w:val="000000"/>
          <w:lang w:val="sr-Cyrl-RS"/>
        </w:rPr>
        <w:t xml:space="preserve"> дана од дана истека рока за достављање понуда</w:t>
      </w:r>
      <w:r w:rsidR="00E10312">
        <w:rPr>
          <w:rFonts w:eastAsia="BAAAAA+TimesNewRomanPS-BoldMT"/>
          <w:bCs/>
          <w:color w:val="000000"/>
          <w:lang w:val="sr-Cyrl-RS"/>
        </w:rPr>
        <w:t>;</w:t>
      </w:r>
    </w:p>
    <w:p w14:paraId="6A4B63B3" w14:textId="6A7C45B5" w:rsidR="0037257C" w:rsidRDefault="00C420C8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>
        <w:rPr>
          <w:rFonts w:eastAsia="BAAAAA+TimesNewRomanPS-BoldMT"/>
          <w:b/>
          <w:bCs/>
          <w:color w:val="000000"/>
          <w:lang w:val="sr-Cyrl-RS"/>
        </w:rPr>
        <w:t xml:space="preserve">9. </w:t>
      </w:r>
      <w:r w:rsidR="00AB3538" w:rsidRPr="00C41CCA">
        <w:rPr>
          <w:rFonts w:eastAsia="BAAAAA+TimesNewRomanPS-BoldMT"/>
          <w:b/>
          <w:bCs/>
          <w:color w:val="000000"/>
          <w:lang w:val="sr-Cyrl-RS"/>
        </w:rPr>
        <w:t>Спецификација предметне набавке</w:t>
      </w:r>
      <w:r w:rsidR="00A94DE0" w:rsidRPr="00C41CCA">
        <w:rPr>
          <w:rFonts w:eastAsia="BAAAAA+TimesNewRomanPS-BoldMT"/>
          <w:b/>
          <w:bCs/>
          <w:color w:val="000000"/>
          <w:lang w:val="sr-Cyrl-RS"/>
        </w:rPr>
        <w:t xml:space="preserve"> је следећа</w:t>
      </w:r>
      <w:r w:rsidR="00341F1E">
        <w:rPr>
          <w:rFonts w:eastAsia="BAAAAA+TimesNewRomanPS-BoldMT"/>
          <w:color w:val="000000"/>
          <w:lang w:val="sr-Cyrl-RS"/>
        </w:rPr>
        <w:t>:</w:t>
      </w:r>
    </w:p>
    <w:p w14:paraId="4F3ED33B" w14:textId="5681D59A" w:rsidR="00C80347" w:rsidRDefault="00695D59" w:rsidP="00C80347">
      <w:pPr>
        <w:jc w:val="both"/>
        <w:rPr>
          <w:lang w:val="sr-Cyrl-RS"/>
        </w:rPr>
      </w:pPr>
      <w:bookmarkStart w:id="1" w:name="_Hlk35001124"/>
      <w:r w:rsidRPr="00695D59">
        <w:rPr>
          <w:lang w:val="sr-Cyrl-RS"/>
        </w:rPr>
        <w:t xml:space="preserve">Набавка разне рачунарске опреме и компоненти за потребе </w:t>
      </w:r>
      <w:bookmarkEnd w:id="1"/>
      <w:r>
        <w:rPr>
          <w:lang w:val="sr-Cyrl-RS"/>
        </w:rPr>
        <w:t>Наручиоца</w:t>
      </w:r>
      <w:r w:rsidRPr="00695D59">
        <w:rPr>
          <w:lang w:val="sr-Cyrl-RS"/>
        </w:rPr>
        <w:t>, и то:</w:t>
      </w:r>
    </w:p>
    <w:p w14:paraId="383A62C3" w14:textId="0B7CBF18" w:rsidR="00C80347" w:rsidRPr="00DB54F2" w:rsidRDefault="00DB54F2" w:rsidP="00DB54F2">
      <w:pPr>
        <w:pStyle w:val="Pasussalistom"/>
        <w:numPr>
          <w:ilvl w:val="0"/>
          <w:numId w:val="33"/>
        </w:numPr>
        <w:jc w:val="both"/>
        <w:rPr>
          <w:lang w:val="sr-Cyrl-RS"/>
        </w:rPr>
      </w:pPr>
      <w:r w:rsidRPr="00DB54F2">
        <w:rPr>
          <w:lang w:val="sr-Cyrl-RS"/>
        </w:rPr>
        <w:t>ХАРД ДИСК ЗА ВИДЕО НАДЗОР</w:t>
      </w:r>
      <w:r w:rsidR="00C80347" w:rsidRPr="00EA5685">
        <w:rPr>
          <w:lang w:val="sr-Cyrl-RS"/>
        </w:rPr>
        <w:t xml:space="preserve"> - </w:t>
      </w:r>
      <w:bookmarkStart w:id="2" w:name="_Hlk152659567"/>
      <w:r w:rsidRPr="00DB54F2">
        <w:rPr>
          <w:lang w:val="sr-Cyrl-RS"/>
        </w:rPr>
        <w:t>Хард дискови за видео надзор</w:t>
      </w:r>
      <w:bookmarkEnd w:id="2"/>
      <w:r w:rsidRPr="00DB54F2">
        <w:rPr>
          <w:lang w:val="sr-Cyrl-RS"/>
        </w:rPr>
        <w:t xml:space="preserve"> минималних карактеристика</w:t>
      </w:r>
      <w:r>
        <w:rPr>
          <w:lang w:val="sr-Cyrl-RS"/>
        </w:rPr>
        <w:t xml:space="preserve"> </w:t>
      </w:r>
      <w:r w:rsidRPr="00DB54F2">
        <w:rPr>
          <w:lang w:val="sr-Cyrl-RS"/>
        </w:rPr>
        <w:t>Seagate 8TB SkyHawk AI 3.5″ SATA HDD | ST8000VE001</w:t>
      </w:r>
      <w:r>
        <w:rPr>
          <w:lang w:val="sr-Cyrl-RS"/>
        </w:rPr>
        <w:t xml:space="preserve"> </w:t>
      </w:r>
      <w:r w:rsidRPr="00DB54F2">
        <w:rPr>
          <w:lang w:val="sr-Cyrl-RS"/>
        </w:rPr>
        <w:t xml:space="preserve">или одговарајући </w:t>
      </w:r>
      <w:r w:rsidR="00A76C6E" w:rsidRPr="00DB54F2">
        <w:rPr>
          <w:lang w:val="sr-Cyrl-RS"/>
        </w:rPr>
        <w:t>………………</w:t>
      </w:r>
      <w:r w:rsidR="008A4356">
        <w:rPr>
          <w:lang w:val="sr-Cyrl-RS"/>
        </w:rPr>
        <w:t>…………………………………………………</w:t>
      </w:r>
      <w:r w:rsidR="00A76C6E" w:rsidRPr="00DB54F2">
        <w:rPr>
          <w:lang w:val="sr-Cyrl-RS"/>
        </w:rPr>
        <w:t>…</w:t>
      </w:r>
      <w:r w:rsidR="00C80347" w:rsidRPr="00DB54F2">
        <w:rPr>
          <w:lang w:val="sr-Cyrl-RS"/>
        </w:rPr>
        <w:t xml:space="preserve">.ком </w:t>
      </w:r>
      <w:r w:rsidR="008A4356">
        <w:rPr>
          <w:lang w:val="sr-Cyrl-RS"/>
        </w:rPr>
        <w:t>8</w:t>
      </w:r>
      <w:r w:rsidR="00A76C6E" w:rsidRPr="00DB54F2">
        <w:rPr>
          <w:lang w:val="sr-Cyrl-RS"/>
        </w:rPr>
        <w:t>;</w:t>
      </w:r>
    </w:p>
    <w:p w14:paraId="178B7288" w14:textId="2B731B91" w:rsidR="00C80347" w:rsidRPr="00B61E57" w:rsidRDefault="00B713A9" w:rsidP="00B61E57">
      <w:pPr>
        <w:pStyle w:val="Pasussalistom"/>
        <w:numPr>
          <w:ilvl w:val="0"/>
          <w:numId w:val="33"/>
        </w:numPr>
        <w:jc w:val="both"/>
        <w:rPr>
          <w:lang w:val="sr-Cyrl-RS"/>
        </w:rPr>
      </w:pPr>
      <w:r w:rsidRPr="00B713A9">
        <w:rPr>
          <w:lang w:val="sr-Cyrl-RS"/>
        </w:rPr>
        <w:t>МУЛТИФУНКЦИОНАЛНИ УРЕЂАЈ СА ADF-ОМ</w:t>
      </w:r>
      <w:r w:rsidR="00C80347" w:rsidRPr="00EA5685">
        <w:rPr>
          <w:lang w:val="sr-Cyrl-RS"/>
        </w:rPr>
        <w:t xml:space="preserve"> - </w:t>
      </w:r>
      <w:r w:rsidR="00E706BB" w:rsidRPr="00E706BB">
        <w:rPr>
          <w:lang w:val="sr-Cyrl-RS"/>
        </w:rPr>
        <w:t>Мултифункционални уређај са ADF-</w:t>
      </w:r>
      <w:r w:rsidR="00E706BB">
        <w:rPr>
          <w:lang w:val="sr-Cyrl-RS"/>
        </w:rPr>
        <w:t>ом</w:t>
      </w:r>
      <w:r w:rsidR="00E706BB" w:rsidRPr="00E706BB">
        <w:rPr>
          <w:lang w:val="sr-Cyrl-RS"/>
        </w:rPr>
        <w:t>, минималних карактеристика</w:t>
      </w:r>
      <w:r w:rsidR="00B61E57">
        <w:rPr>
          <w:lang w:val="sr-Cyrl-RS"/>
        </w:rPr>
        <w:t xml:space="preserve"> </w:t>
      </w:r>
      <w:r w:rsidR="00E706BB" w:rsidRPr="00B61E57">
        <w:rPr>
          <w:lang w:val="sr-Cyrl-RS"/>
        </w:rPr>
        <w:t>HP LaserJet Pro MFP 4103fdn 2Z628A</w:t>
      </w:r>
      <w:r w:rsidR="00B61E57">
        <w:rPr>
          <w:lang w:val="sr-Cyrl-RS"/>
        </w:rPr>
        <w:t xml:space="preserve"> </w:t>
      </w:r>
      <w:r w:rsidR="00E706BB" w:rsidRPr="00B61E57">
        <w:rPr>
          <w:lang w:val="sr-Cyrl-RS"/>
        </w:rPr>
        <w:t>или одговарајући</w:t>
      </w:r>
      <w:r w:rsidR="00C80347" w:rsidRPr="00B61E57">
        <w:rPr>
          <w:lang w:val="sr-Cyrl-RS"/>
        </w:rPr>
        <w:t>. …………………………………………</w:t>
      </w:r>
      <w:r w:rsidR="001867AC" w:rsidRPr="00B61E57">
        <w:rPr>
          <w:lang w:val="sr-Cyrl-RS"/>
        </w:rPr>
        <w:t>..</w:t>
      </w:r>
      <w:r w:rsidR="00C80347" w:rsidRPr="00B61E57">
        <w:rPr>
          <w:lang w:val="sr-Cyrl-RS"/>
        </w:rPr>
        <w:t>…</w:t>
      </w:r>
      <w:r w:rsidR="00B61E57">
        <w:rPr>
          <w:lang w:val="sr-Cyrl-RS"/>
        </w:rPr>
        <w:t>………………</w:t>
      </w:r>
      <w:r w:rsidR="00C80347" w:rsidRPr="00B61E57">
        <w:rPr>
          <w:lang w:val="sr-Cyrl-RS"/>
        </w:rPr>
        <w:t xml:space="preserve">……...ком </w:t>
      </w:r>
      <w:r w:rsidR="00BD1421">
        <w:rPr>
          <w:lang w:val="sr-Cyrl-RS"/>
        </w:rPr>
        <w:t>3</w:t>
      </w:r>
      <w:r w:rsidR="001867AC" w:rsidRPr="00B61E57">
        <w:rPr>
          <w:lang w:val="sr-Cyrl-RS"/>
        </w:rPr>
        <w:t>;</w:t>
      </w:r>
      <w:r w:rsidR="00C80347" w:rsidRPr="00B61E57">
        <w:rPr>
          <w:lang w:val="sr-Cyrl-RS"/>
        </w:rPr>
        <w:t xml:space="preserve"> </w:t>
      </w:r>
    </w:p>
    <w:p w14:paraId="5D305181" w14:textId="075825EB" w:rsidR="00C80347" w:rsidRPr="00585170" w:rsidRDefault="005F5F6B" w:rsidP="00585170">
      <w:pPr>
        <w:pStyle w:val="Pasussalistom"/>
        <w:numPr>
          <w:ilvl w:val="0"/>
          <w:numId w:val="33"/>
        </w:numPr>
        <w:jc w:val="both"/>
        <w:rPr>
          <w:lang w:val="sr-Cyrl-RS"/>
        </w:rPr>
      </w:pPr>
      <w:r>
        <w:rPr>
          <w:lang w:val="sr-Cyrl-RS"/>
        </w:rPr>
        <w:t>РАЧУНАР</w:t>
      </w:r>
      <w:r w:rsidR="00C80347" w:rsidRPr="00EA5685">
        <w:rPr>
          <w:lang w:val="sr-Cyrl-RS"/>
        </w:rPr>
        <w:t xml:space="preserve"> - </w:t>
      </w:r>
      <w:r w:rsidR="001408F5" w:rsidRPr="001408F5">
        <w:rPr>
          <w:lang w:val="sr-Cyrl-RS"/>
        </w:rPr>
        <w:t>Рачунар следећих минималних карактеристика</w:t>
      </w:r>
      <w:r w:rsidR="002625E8">
        <w:rPr>
          <w:lang w:val="sr-Cyrl-RS"/>
        </w:rPr>
        <w:t xml:space="preserve"> </w:t>
      </w:r>
      <w:r w:rsidR="001408F5" w:rsidRPr="001408F5">
        <w:t>Lenovo ThinkCentre M70q Tiny Gen 4</w:t>
      </w:r>
      <w:r w:rsidR="002625E8">
        <w:rPr>
          <w:lang w:val="sr-Cyrl-RS"/>
        </w:rPr>
        <w:t xml:space="preserve">, </w:t>
      </w:r>
      <w:r w:rsidR="001408F5" w:rsidRPr="002625E8">
        <w:rPr>
          <w:lang w:val="sr-Cyrl-RS"/>
        </w:rPr>
        <w:t>Процесор</w:t>
      </w:r>
      <w:r w:rsidR="001408F5" w:rsidRPr="001408F5">
        <w:t>: 13th Generation Intel® Core™ i5-13400T Processor (E-cores up to 3.00 GHz P-cores up to 4.40 GHz)</w:t>
      </w:r>
      <w:r w:rsidR="002625E8">
        <w:rPr>
          <w:lang w:val="sr-Cyrl-RS"/>
        </w:rPr>
        <w:t xml:space="preserve">, </w:t>
      </w:r>
      <w:r w:rsidR="001408F5" w:rsidRPr="002625E8">
        <w:rPr>
          <w:lang w:val="ru-RU"/>
        </w:rPr>
        <w:t>Оперативни систем</w:t>
      </w:r>
      <w:r w:rsidR="001408F5" w:rsidRPr="001408F5">
        <w:t>: Windows 11 Pro 64</w:t>
      </w:r>
      <w:r w:rsidR="002625E8">
        <w:rPr>
          <w:lang w:val="sr-Cyrl-RS"/>
        </w:rPr>
        <w:t xml:space="preserve">, </w:t>
      </w:r>
      <w:r w:rsidR="001408F5" w:rsidRPr="002625E8">
        <w:rPr>
          <w:lang w:val="sr-Cyrl-RS"/>
        </w:rPr>
        <w:t>Графика</w:t>
      </w:r>
      <w:r w:rsidR="001408F5" w:rsidRPr="001408F5">
        <w:t>: Integrated Intel® UHD Graphics 730</w:t>
      </w:r>
      <w:r w:rsidR="002625E8">
        <w:rPr>
          <w:lang w:val="sr-Cyrl-RS"/>
        </w:rPr>
        <w:t xml:space="preserve">, </w:t>
      </w:r>
      <w:r w:rsidR="001408F5" w:rsidRPr="002625E8">
        <w:rPr>
          <w:lang w:val="sr-Cyrl-RS"/>
        </w:rPr>
        <w:t>Меморија</w:t>
      </w:r>
      <w:r w:rsidR="001408F5" w:rsidRPr="001408F5">
        <w:t xml:space="preserve">: 8 GB DDR4-3200MHz </w:t>
      </w:r>
      <w:r w:rsidR="001408F5" w:rsidRPr="001408F5">
        <w:lastRenderedPageBreak/>
        <w:t>(SODIMM)</w:t>
      </w:r>
      <w:r w:rsidR="002625E8">
        <w:rPr>
          <w:lang w:val="sr-Cyrl-RS"/>
        </w:rPr>
        <w:t xml:space="preserve">, </w:t>
      </w:r>
      <w:r w:rsidR="001408F5" w:rsidRPr="002625E8">
        <w:rPr>
          <w:lang w:val="sr-Cyrl-RS"/>
        </w:rPr>
        <w:t>Диск</w:t>
      </w:r>
      <w:r w:rsidR="001408F5" w:rsidRPr="001408F5">
        <w:t>: 256 GB SSD M.2 2280 PCIe Gen4 TLC Opal</w:t>
      </w:r>
      <w:r w:rsidR="002625E8">
        <w:rPr>
          <w:lang w:val="sr-Cyrl-RS"/>
        </w:rPr>
        <w:t xml:space="preserve">, </w:t>
      </w:r>
      <w:r w:rsidR="001408F5" w:rsidRPr="002625E8">
        <w:rPr>
          <w:lang w:val="sr-Cyrl-RS"/>
        </w:rPr>
        <w:t>Оптика</w:t>
      </w:r>
      <w:r w:rsidR="001408F5" w:rsidRPr="001408F5">
        <w:t>: None</w:t>
      </w:r>
      <w:r w:rsidR="002625E8">
        <w:rPr>
          <w:lang w:val="sr-Cyrl-RS"/>
        </w:rPr>
        <w:t xml:space="preserve">, </w:t>
      </w:r>
      <w:r w:rsidR="001408F5" w:rsidRPr="002625E8">
        <w:rPr>
          <w:lang w:val="sr-Cyrl-RS"/>
        </w:rPr>
        <w:t>Напајање:</w:t>
      </w:r>
      <w:r w:rsidR="001408F5" w:rsidRPr="001408F5">
        <w:t> 90W</w:t>
      </w:r>
      <w:r w:rsidR="00BF7403">
        <w:rPr>
          <w:lang w:val="sr-Cyrl-RS"/>
        </w:rPr>
        <w:t xml:space="preserve">, </w:t>
      </w:r>
      <w:r w:rsidR="001408F5" w:rsidRPr="00BF7403">
        <w:rPr>
          <w:lang w:val="sr-Cyrl-RS"/>
        </w:rPr>
        <w:t>Миш</w:t>
      </w:r>
      <w:r w:rsidR="001408F5" w:rsidRPr="001408F5">
        <w:t>: </w:t>
      </w:r>
      <w:r w:rsidR="001408F5" w:rsidRPr="00BF7403">
        <w:rPr>
          <w:lang w:val="sr-Cyrl-RS"/>
        </w:rPr>
        <w:t xml:space="preserve">Бежични </w:t>
      </w:r>
      <w:r w:rsidR="001408F5" w:rsidRPr="001408F5">
        <w:t>USB Optical Mouse</w:t>
      </w:r>
      <w:r w:rsidR="00BF7403">
        <w:rPr>
          <w:lang w:val="sr-Cyrl-RS"/>
        </w:rPr>
        <w:t xml:space="preserve">, </w:t>
      </w:r>
      <w:r w:rsidR="001408F5" w:rsidRPr="00BF7403">
        <w:rPr>
          <w:lang w:val="sr-Cyrl-RS"/>
        </w:rPr>
        <w:t>Тастатура</w:t>
      </w:r>
      <w:r w:rsidR="001408F5" w:rsidRPr="00BF7403">
        <w:rPr>
          <w:lang w:val="ru-RU"/>
        </w:rPr>
        <w:t>:</w:t>
      </w:r>
      <w:r w:rsidR="001408F5" w:rsidRPr="001408F5">
        <w:t> </w:t>
      </w:r>
      <w:r w:rsidR="001408F5" w:rsidRPr="00BF7403">
        <w:rPr>
          <w:lang w:val="sr-Cyrl-RS"/>
        </w:rPr>
        <w:t>Бежична</w:t>
      </w:r>
      <w:r w:rsidR="001408F5" w:rsidRPr="00BF7403">
        <w:rPr>
          <w:lang w:val="ru-RU"/>
        </w:rPr>
        <w:t xml:space="preserve">, </w:t>
      </w:r>
      <w:r w:rsidR="001408F5" w:rsidRPr="00BF7403">
        <w:rPr>
          <w:lang w:val="sr-Cyrl-RS"/>
        </w:rPr>
        <w:t xml:space="preserve">распоред </w:t>
      </w:r>
      <w:r w:rsidR="001408F5" w:rsidRPr="001408F5">
        <w:t>Serbian</w:t>
      </w:r>
      <w:r w:rsidR="001408F5" w:rsidRPr="00BF7403">
        <w:rPr>
          <w:lang w:val="ru-RU"/>
        </w:rPr>
        <w:t xml:space="preserve"> </w:t>
      </w:r>
      <w:r w:rsidR="001408F5" w:rsidRPr="001408F5">
        <w:t>Latin</w:t>
      </w:r>
      <w:r w:rsidR="001408F5" w:rsidRPr="00BF7403">
        <w:rPr>
          <w:lang w:val="ru-RU"/>
        </w:rPr>
        <w:t>)</w:t>
      </w:r>
      <w:r w:rsidR="00BF7403">
        <w:rPr>
          <w:lang w:val="ru-RU"/>
        </w:rPr>
        <w:t xml:space="preserve">, </w:t>
      </w:r>
      <w:r w:rsidR="001408F5" w:rsidRPr="00BF7403">
        <w:rPr>
          <w:lang w:val="sr-Cyrl-RS"/>
        </w:rPr>
        <w:t>Мрежа</w:t>
      </w:r>
      <w:r w:rsidR="001408F5" w:rsidRPr="001408F5">
        <w:t>: Integrated Ethernet</w:t>
      </w:r>
      <w:r w:rsidR="00585170">
        <w:rPr>
          <w:lang w:val="sr-Cyrl-RS"/>
        </w:rPr>
        <w:t xml:space="preserve">, </w:t>
      </w:r>
      <w:r w:rsidR="001408F5" w:rsidRPr="00585170">
        <w:rPr>
          <w:lang w:val="sr-Cyrl-RS"/>
        </w:rPr>
        <w:t xml:space="preserve">НАПОМЕНА: Рачунар и монитор из тачке 4. морају бити од истог произвођача и компатибилни један са другим како би функционисали као </w:t>
      </w:r>
      <w:r w:rsidR="001408F5" w:rsidRPr="001408F5">
        <w:t>ALL</w:t>
      </w:r>
      <w:r w:rsidR="001408F5" w:rsidRPr="00585170">
        <w:rPr>
          <w:lang w:val="ru-RU"/>
        </w:rPr>
        <w:t>-</w:t>
      </w:r>
      <w:r w:rsidR="001408F5" w:rsidRPr="001408F5">
        <w:t>IN</w:t>
      </w:r>
      <w:r w:rsidR="001408F5" w:rsidRPr="00585170">
        <w:rPr>
          <w:lang w:val="ru-RU"/>
        </w:rPr>
        <w:t>-</w:t>
      </w:r>
      <w:r w:rsidR="001408F5" w:rsidRPr="001408F5">
        <w:t>ONE</w:t>
      </w:r>
      <w:r w:rsidR="001408F5" w:rsidRPr="00585170">
        <w:rPr>
          <w:lang w:val="ru-RU"/>
        </w:rPr>
        <w:t xml:space="preserve"> </w:t>
      </w:r>
      <w:r w:rsidR="001408F5" w:rsidRPr="00585170">
        <w:rPr>
          <w:lang w:val="sr-Cyrl-RS"/>
        </w:rPr>
        <w:t>уређај. Могуће је понудити и други уређај истих или бољих карактеристика.</w:t>
      </w:r>
      <w:r w:rsidR="00DE7784" w:rsidRPr="00585170">
        <w:rPr>
          <w:lang w:val="sr-Cyrl-RS"/>
        </w:rPr>
        <w:t>…………….</w:t>
      </w:r>
      <w:r w:rsidR="00501E88" w:rsidRPr="00585170">
        <w:rPr>
          <w:lang w:val="sr-Cyrl-RS"/>
        </w:rPr>
        <w:t>.</w:t>
      </w:r>
      <w:r w:rsidR="00C80347" w:rsidRPr="00585170">
        <w:rPr>
          <w:lang w:val="sr-Cyrl-RS"/>
        </w:rPr>
        <w:t>…</w:t>
      </w:r>
      <w:r w:rsidR="00B47B71">
        <w:rPr>
          <w:lang w:val="sr-Cyrl-RS"/>
        </w:rPr>
        <w:t>………..</w:t>
      </w:r>
      <w:r w:rsidR="00C80347" w:rsidRPr="00585170">
        <w:rPr>
          <w:lang w:val="sr-Cyrl-RS"/>
        </w:rPr>
        <w:t xml:space="preserve">…….ком </w:t>
      </w:r>
      <w:r w:rsidR="00B47B71">
        <w:rPr>
          <w:lang w:val="sr-Cyrl-RS"/>
        </w:rPr>
        <w:t>3</w:t>
      </w:r>
      <w:r w:rsidR="00501E88" w:rsidRPr="00585170">
        <w:rPr>
          <w:lang w:val="sr-Cyrl-RS"/>
        </w:rPr>
        <w:t>;</w:t>
      </w:r>
      <w:r w:rsidR="00C80347" w:rsidRPr="00585170">
        <w:rPr>
          <w:lang w:val="sr-Cyrl-RS"/>
        </w:rPr>
        <w:t xml:space="preserve"> </w:t>
      </w:r>
    </w:p>
    <w:p w14:paraId="04F59CB6" w14:textId="6B19E57A" w:rsidR="00C80347" w:rsidRPr="00923CDB" w:rsidRDefault="00923CDB" w:rsidP="00B15A1E">
      <w:pPr>
        <w:pStyle w:val="Pasussalistom"/>
        <w:numPr>
          <w:ilvl w:val="0"/>
          <w:numId w:val="33"/>
        </w:numPr>
        <w:jc w:val="both"/>
        <w:rPr>
          <w:lang w:val="sr-Cyrl-RS"/>
        </w:rPr>
      </w:pPr>
      <w:r w:rsidRPr="00923CDB">
        <w:rPr>
          <w:lang w:val="sr-Cyrl-RS"/>
        </w:rPr>
        <w:t>МОНИТОР</w:t>
      </w:r>
      <w:r w:rsidR="00C80347" w:rsidRPr="00923CDB">
        <w:rPr>
          <w:lang w:val="sr-Cyrl-RS"/>
        </w:rPr>
        <w:t xml:space="preserve"> - </w:t>
      </w:r>
      <w:r w:rsidR="00B15A1E" w:rsidRPr="00923CDB">
        <w:rPr>
          <w:lang w:val="sr-Cyrl-RS"/>
        </w:rPr>
        <w:t>Монитор:</w:t>
      </w:r>
      <w:r w:rsidRPr="00923CDB">
        <w:rPr>
          <w:lang w:val="sr-Cyrl-RS"/>
        </w:rPr>
        <w:t xml:space="preserve"> </w:t>
      </w:r>
      <w:r w:rsidR="00B15A1E" w:rsidRPr="00923CDB">
        <w:rPr>
          <w:lang w:val="sr-Cyrl-RS"/>
        </w:rPr>
        <w:t>Lenovo ThinkCentre TIO24Gen5 (A23TIO24) 23.8 Monitor (HDMI)</w:t>
      </w:r>
      <w:r>
        <w:rPr>
          <w:lang w:val="sr-Cyrl-RS"/>
        </w:rPr>
        <w:t xml:space="preserve">, </w:t>
      </w:r>
      <w:r w:rsidR="00B15A1E" w:rsidRPr="00923CDB">
        <w:rPr>
          <w:lang w:val="sr-Cyrl-RS"/>
        </w:rPr>
        <w:t>НАПОМЕНА: Монитор и рачунар из тачке 3. морају бити од истог произвођача и компатибилни један са другим како би функционисали као ALL-IN-ONE уређај. Могуће је понудити и други уређај истих или бољих карак</w:t>
      </w:r>
      <w:r w:rsidR="00360C7A">
        <w:rPr>
          <w:lang w:val="sr-Cyrl-RS"/>
        </w:rPr>
        <w:t>т</w:t>
      </w:r>
      <w:r w:rsidR="00B15A1E" w:rsidRPr="00923CDB">
        <w:rPr>
          <w:lang w:val="sr-Cyrl-RS"/>
        </w:rPr>
        <w:t>еристика.</w:t>
      </w:r>
      <w:r w:rsidR="00C80347" w:rsidRPr="00923CDB">
        <w:rPr>
          <w:lang w:val="sr-Cyrl-RS"/>
        </w:rPr>
        <w:t xml:space="preserve"> ………</w:t>
      </w:r>
      <w:r w:rsidR="00360C7A">
        <w:rPr>
          <w:lang w:val="sr-Cyrl-RS"/>
        </w:rPr>
        <w:t>……………………………………………………</w:t>
      </w:r>
      <w:r w:rsidR="00C80347" w:rsidRPr="00923CDB">
        <w:rPr>
          <w:lang w:val="sr-Cyrl-RS"/>
        </w:rPr>
        <w:t xml:space="preserve">……ком </w:t>
      </w:r>
      <w:r w:rsidR="00360C7A">
        <w:rPr>
          <w:lang w:val="sr-Cyrl-RS"/>
        </w:rPr>
        <w:t>3</w:t>
      </w:r>
      <w:r w:rsidR="00501E88" w:rsidRPr="00923CDB">
        <w:rPr>
          <w:lang w:val="sr-Cyrl-RS"/>
        </w:rPr>
        <w:t>;</w:t>
      </w:r>
      <w:r w:rsidR="00C80347" w:rsidRPr="00923CDB">
        <w:rPr>
          <w:lang w:val="sr-Cyrl-RS"/>
        </w:rPr>
        <w:t xml:space="preserve"> </w:t>
      </w:r>
    </w:p>
    <w:p w14:paraId="025B0426" w14:textId="66C489BB" w:rsidR="00C80347" w:rsidRPr="0014226B" w:rsidRDefault="00AD3FBE" w:rsidP="0014226B">
      <w:pPr>
        <w:pStyle w:val="Pasussalistom"/>
        <w:numPr>
          <w:ilvl w:val="0"/>
          <w:numId w:val="33"/>
        </w:numPr>
        <w:jc w:val="both"/>
        <w:rPr>
          <w:lang w:val="sr-Cyrl-RS"/>
        </w:rPr>
      </w:pPr>
      <w:r w:rsidRPr="00AD3FBE">
        <w:rPr>
          <w:lang w:val="sr-Cyrl-RS"/>
        </w:rPr>
        <w:t>SSD диск</w:t>
      </w:r>
      <w:r w:rsidR="00C15F07">
        <w:rPr>
          <w:lang w:val="sr-Cyrl-RS"/>
        </w:rPr>
        <w:t xml:space="preserve"> 1</w:t>
      </w:r>
      <w:r w:rsidR="00C80347" w:rsidRPr="00EA5685">
        <w:rPr>
          <w:lang w:val="sr-Cyrl-RS"/>
        </w:rPr>
        <w:t xml:space="preserve"> - </w:t>
      </w:r>
      <w:r w:rsidRPr="00AD3FBE">
        <w:rPr>
          <w:lang w:val="sr-Cyrl-RS"/>
        </w:rPr>
        <w:t>SSD диск компатибилан са рачунарима Dell OptiPlex 3040 SFF, HP ProBook 6560b и HP ProDesk 600 G3 MT Y3E02AV, минималних карактеристика као</w:t>
      </w:r>
      <w:r w:rsidR="0014226B">
        <w:rPr>
          <w:lang w:val="sr-Cyrl-RS"/>
        </w:rPr>
        <w:t xml:space="preserve"> </w:t>
      </w:r>
      <w:r w:rsidRPr="0014226B">
        <w:rPr>
          <w:lang w:val="sr-Cyrl-RS"/>
        </w:rPr>
        <w:t>Crucial MX500 500GB 3D NAND SATA 2.5-inch 7mm (with 9.5mm adapter)</w:t>
      </w:r>
      <w:r w:rsidR="0014226B">
        <w:rPr>
          <w:lang w:val="sr-Cyrl-RS"/>
        </w:rPr>
        <w:t xml:space="preserve"> </w:t>
      </w:r>
      <w:r w:rsidRPr="0014226B">
        <w:rPr>
          <w:lang w:val="sr-Cyrl-RS"/>
        </w:rPr>
        <w:t>или одговарајући</w:t>
      </w:r>
      <w:r w:rsidR="00C80347" w:rsidRPr="0014226B">
        <w:rPr>
          <w:lang w:val="sr-Cyrl-RS"/>
        </w:rPr>
        <w:t>.…………………</w:t>
      </w:r>
      <w:r w:rsidR="00501E88" w:rsidRPr="0014226B">
        <w:rPr>
          <w:lang w:val="sr-Cyrl-RS"/>
        </w:rPr>
        <w:t>……………</w:t>
      </w:r>
      <w:r w:rsidR="0014226B">
        <w:rPr>
          <w:lang w:val="sr-Cyrl-RS"/>
        </w:rPr>
        <w:t>…………….</w:t>
      </w:r>
      <w:r w:rsidR="00C80347" w:rsidRPr="0014226B">
        <w:rPr>
          <w:lang w:val="sr-Cyrl-RS"/>
        </w:rPr>
        <w:t xml:space="preserve">……………………..ком </w:t>
      </w:r>
      <w:r w:rsidR="0014226B">
        <w:rPr>
          <w:lang w:val="sr-Cyrl-RS"/>
        </w:rPr>
        <w:t>2</w:t>
      </w:r>
      <w:r w:rsidR="00643038">
        <w:rPr>
          <w:lang w:val="sr-Cyrl-RS"/>
        </w:rPr>
        <w:t>0</w:t>
      </w:r>
      <w:r w:rsidR="00501E88" w:rsidRPr="0014226B">
        <w:rPr>
          <w:lang w:val="sr-Cyrl-RS"/>
        </w:rPr>
        <w:t>;</w:t>
      </w:r>
      <w:r w:rsidR="00C80347" w:rsidRPr="0014226B">
        <w:rPr>
          <w:lang w:val="sr-Cyrl-RS"/>
        </w:rPr>
        <w:t xml:space="preserve"> </w:t>
      </w:r>
    </w:p>
    <w:p w14:paraId="1D2AA306" w14:textId="150F0C97" w:rsidR="00D66186" w:rsidRPr="00BF4E8C" w:rsidRDefault="001375EF" w:rsidP="00BF4E8C">
      <w:pPr>
        <w:pStyle w:val="Pasussalistom"/>
        <w:numPr>
          <w:ilvl w:val="0"/>
          <w:numId w:val="33"/>
        </w:numPr>
        <w:jc w:val="both"/>
        <w:rPr>
          <w:lang w:val="sr-Cyrl-RS"/>
        </w:rPr>
      </w:pPr>
      <w:r w:rsidRPr="001375EF">
        <w:rPr>
          <w:lang w:val="sr-Cyrl-RS"/>
        </w:rPr>
        <w:t>АДАПТЕР ЗА МОНТАЖУ</w:t>
      </w:r>
      <w:r w:rsidR="00C80347" w:rsidRPr="00EA5685">
        <w:rPr>
          <w:lang w:val="sr-Cyrl-RS"/>
        </w:rPr>
        <w:t xml:space="preserve"> - </w:t>
      </w:r>
      <w:bookmarkStart w:id="3" w:name="_Hlk152662579"/>
      <w:r w:rsidR="006E4327" w:rsidRPr="001375EF">
        <w:rPr>
          <w:lang w:val="sr-Cyrl-RS"/>
        </w:rPr>
        <w:t>Адаптер за монтажу</w:t>
      </w:r>
      <w:bookmarkEnd w:id="3"/>
      <w:r w:rsidR="006E4327" w:rsidRPr="001375EF">
        <w:rPr>
          <w:lang w:val="sr-Cyrl-RS"/>
        </w:rPr>
        <w:t xml:space="preserve"> 2.5-инчног </w:t>
      </w:r>
      <w:r w:rsidR="006E4327" w:rsidRPr="001375EF">
        <w:t>SSD</w:t>
      </w:r>
      <w:r w:rsidR="006E4327" w:rsidRPr="001375EF">
        <w:rPr>
          <w:lang w:val="sr-Cyrl-RS"/>
        </w:rPr>
        <w:t xml:space="preserve"> диска у 3.5-инчном отвору</w:t>
      </w:r>
      <w:r w:rsidR="00C80347" w:rsidRPr="001375EF">
        <w:rPr>
          <w:lang w:val="sr-Cyrl-RS"/>
        </w:rPr>
        <w:t xml:space="preserve"> ……………</w:t>
      </w:r>
      <w:r w:rsidR="00501E88" w:rsidRPr="001375EF">
        <w:rPr>
          <w:lang w:val="sr-Cyrl-RS"/>
        </w:rPr>
        <w:t>…</w:t>
      </w:r>
      <w:r>
        <w:rPr>
          <w:lang w:val="sr-Cyrl-RS"/>
        </w:rPr>
        <w:t>…………………………………………</w:t>
      </w:r>
      <w:r w:rsidR="00C80347" w:rsidRPr="001375EF">
        <w:rPr>
          <w:lang w:val="sr-Cyrl-RS"/>
        </w:rPr>
        <w:t xml:space="preserve">………ком </w:t>
      </w:r>
      <w:r w:rsidR="00D66186">
        <w:rPr>
          <w:lang w:val="sr-Cyrl-RS"/>
        </w:rPr>
        <w:t>10</w:t>
      </w:r>
      <w:r w:rsidR="00501E88" w:rsidRPr="001375EF">
        <w:rPr>
          <w:lang w:val="sr-Cyrl-RS"/>
        </w:rPr>
        <w:t>;</w:t>
      </w:r>
      <w:r w:rsidR="00C80347" w:rsidRPr="001375EF">
        <w:rPr>
          <w:lang w:val="sr-Cyrl-RS"/>
        </w:rPr>
        <w:t xml:space="preserve"> </w:t>
      </w:r>
    </w:p>
    <w:p w14:paraId="155B8B08" w14:textId="383D4284" w:rsidR="00625EB2" w:rsidRPr="00C15F07" w:rsidRDefault="00C77862" w:rsidP="007A0ED2">
      <w:pPr>
        <w:pStyle w:val="Pasussalistom"/>
        <w:widowControl/>
        <w:numPr>
          <w:ilvl w:val="0"/>
          <w:numId w:val="33"/>
        </w:numPr>
        <w:suppressAutoHyphens w:val="0"/>
        <w:jc w:val="both"/>
        <w:rPr>
          <w:lang w:val="sr-Latn-RS"/>
        </w:rPr>
      </w:pPr>
      <w:r w:rsidRPr="00AD3FBE">
        <w:rPr>
          <w:lang w:val="sr-Cyrl-RS"/>
        </w:rPr>
        <w:t>SSD диск</w:t>
      </w:r>
      <w:r w:rsidR="00C15F07">
        <w:rPr>
          <w:lang w:val="sr-Cyrl-RS"/>
        </w:rPr>
        <w:t xml:space="preserve"> 2</w:t>
      </w:r>
      <w:r w:rsidRPr="00EA5685">
        <w:rPr>
          <w:lang w:val="sr-Cyrl-RS"/>
        </w:rPr>
        <w:t xml:space="preserve"> </w:t>
      </w:r>
      <w:r w:rsidR="00C80347" w:rsidRPr="00EA5685">
        <w:rPr>
          <w:lang w:val="sr-Cyrl-RS"/>
        </w:rPr>
        <w:t xml:space="preserve">- </w:t>
      </w:r>
      <w:r w:rsidR="00BF4E8C" w:rsidRPr="00BF4E8C">
        <w:rPr>
          <w:lang w:val="sr-Latn-RS"/>
        </w:rPr>
        <w:t xml:space="preserve">SSD </w:t>
      </w:r>
      <w:r w:rsidR="00BF4E8C" w:rsidRPr="00BF4E8C">
        <w:rPr>
          <w:lang w:val="sr-Cyrl-RS"/>
        </w:rPr>
        <w:t>диск компатибилан са рачунарима Dell OptiPlex 3050 SFF:</w:t>
      </w:r>
      <w:r w:rsidR="00BF4E8C">
        <w:rPr>
          <w:lang w:val="sr-Cyrl-RS"/>
        </w:rPr>
        <w:t xml:space="preserve"> </w:t>
      </w:r>
      <w:r w:rsidR="00BF4E8C" w:rsidRPr="00BF4E8C">
        <w:rPr>
          <w:lang w:val="sr-Latn-RS"/>
        </w:rPr>
        <w:t>KINGSTON 500GB M.2 NVMe SFYRS/500G SSD FURY</w:t>
      </w:r>
      <w:r w:rsidR="007A0ED2">
        <w:rPr>
          <w:lang w:val="sr-Cyrl-RS"/>
        </w:rPr>
        <w:t xml:space="preserve"> </w:t>
      </w:r>
      <w:r w:rsidR="00BF4E8C" w:rsidRPr="007A0ED2">
        <w:rPr>
          <w:lang w:val="sr-Cyrl-RS"/>
        </w:rPr>
        <w:t xml:space="preserve">или одговарајући </w:t>
      </w:r>
      <w:r w:rsidR="00C80347" w:rsidRPr="007A0ED2">
        <w:rPr>
          <w:lang w:val="sr-Cyrl-RS"/>
        </w:rPr>
        <w:t>…</w:t>
      </w:r>
      <w:r w:rsidR="00CD1C2B" w:rsidRPr="007A0ED2">
        <w:rPr>
          <w:lang w:val="sr-Cyrl-RS"/>
        </w:rPr>
        <w:t>…</w:t>
      </w:r>
      <w:r w:rsidR="00C80347" w:rsidRPr="007A0ED2">
        <w:rPr>
          <w:lang w:val="sr-Cyrl-RS"/>
        </w:rPr>
        <w:t>…………………………………</w:t>
      </w:r>
      <w:r w:rsidR="00C15F07">
        <w:rPr>
          <w:lang w:val="sr-Cyrl-RS"/>
        </w:rPr>
        <w:t>…………………..</w:t>
      </w:r>
      <w:r w:rsidR="00C80347" w:rsidRPr="007A0ED2">
        <w:rPr>
          <w:lang w:val="sr-Cyrl-RS"/>
        </w:rPr>
        <w:t>……</w:t>
      </w:r>
      <w:r w:rsidR="00C15F07">
        <w:rPr>
          <w:lang w:val="sr-Cyrl-RS"/>
        </w:rPr>
        <w:t>…</w:t>
      </w:r>
      <w:r w:rsidR="00C80347" w:rsidRPr="007A0ED2">
        <w:rPr>
          <w:lang w:val="sr-Cyrl-RS"/>
        </w:rPr>
        <w:t xml:space="preserve">..ком </w:t>
      </w:r>
      <w:r w:rsidR="00C15F07">
        <w:rPr>
          <w:lang w:val="sr-Cyrl-RS"/>
        </w:rPr>
        <w:t xml:space="preserve">10; </w:t>
      </w:r>
    </w:p>
    <w:p w14:paraId="237893D9" w14:textId="4756698D" w:rsidR="00B466F9" w:rsidRPr="00B466F9" w:rsidRDefault="000136B4" w:rsidP="00B466F9">
      <w:pPr>
        <w:pStyle w:val="Pasussalistom"/>
        <w:widowControl/>
        <w:numPr>
          <w:ilvl w:val="0"/>
          <w:numId w:val="33"/>
        </w:numPr>
        <w:suppressAutoHyphens w:val="0"/>
        <w:jc w:val="both"/>
        <w:rPr>
          <w:lang w:val="sr-Latn-RS"/>
        </w:rPr>
      </w:pPr>
      <w:r>
        <w:rPr>
          <w:lang w:val="sr-Cyrl-RS"/>
        </w:rPr>
        <w:t>РАДНА МЕМОРИЈА</w:t>
      </w:r>
      <w:r w:rsidR="00DF7645">
        <w:rPr>
          <w:lang w:val="sr-Cyrl-RS"/>
        </w:rPr>
        <w:t xml:space="preserve"> </w:t>
      </w:r>
      <w:r>
        <w:rPr>
          <w:lang w:val="sr-Cyrl-RS"/>
        </w:rPr>
        <w:t>1-</w:t>
      </w:r>
      <w:r w:rsidR="00C62DCC" w:rsidRPr="00C62DCC">
        <w:rPr>
          <w:lang w:val="sr-Latn-RS"/>
        </w:rPr>
        <w:t>Радна меморија компатибилна рачунар</w:t>
      </w:r>
      <w:r w:rsidR="008B3247">
        <w:rPr>
          <w:lang w:val="sr-Cyrl-RS"/>
        </w:rPr>
        <w:t>у</w:t>
      </w:r>
      <w:r w:rsidR="00C62DCC" w:rsidRPr="00C62DCC">
        <w:rPr>
          <w:lang w:val="sr-Latn-RS"/>
        </w:rPr>
        <w:t xml:space="preserve"> Dell Optiplex 3050 SFF</w:t>
      </w:r>
      <w:r w:rsidR="003B3CA1">
        <w:rPr>
          <w:lang w:val="sr-Cyrl-RS"/>
        </w:rPr>
        <w:t xml:space="preserve">, </w:t>
      </w:r>
      <w:r w:rsidR="00C62DCC" w:rsidRPr="003B3CA1">
        <w:rPr>
          <w:lang w:val="sr-Latn-RS"/>
        </w:rPr>
        <w:t>RAM 8GB DDR4-3200 UDIMM или</w:t>
      </w:r>
      <w:r w:rsidR="003B3CA1">
        <w:rPr>
          <w:lang w:val="sr-Cyrl-RS"/>
        </w:rPr>
        <w:t xml:space="preserve"> </w:t>
      </w:r>
      <w:r w:rsidR="00C62DCC" w:rsidRPr="003B3CA1">
        <w:rPr>
          <w:lang w:val="sr-Latn-RS"/>
        </w:rPr>
        <w:t>RAM 8GB DDR4-2400 UDIMM</w:t>
      </w:r>
      <w:r w:rsidR="008B3247">
        <w:rPr>
          <w:lang w:val="sr-Cyrl-RS"/>
        </w:rPr>
        <w:t>…</w:t>
      </w:r>
      <w:r w:rsidR="000C2D30">
        <w:rPr>
          <w:lang w:val="sr-Cyrl-RS"/>
        </w:rPr>
        <w:t>.</w:t>
      </w:r>
      <w:r w:rsidR="00431619">
        <w:rPr>
          <w:lang w:val="sr-Cyrl-RS"/>
        </w:rPr>
        <w:t>6 ком;</w:t>
      </w:r>
      <w:r w:rsidR="00B466F9">
        <w:rPr>
          <w:lang w:val="sr-Cyrl-RS"/>
        </w:rPr>
        <w:t xml:space="preserve"> </w:t>
      </w:r>
    </w:p>
    <w:p w14:paraId="39A1B3A9" w14:textId="735D29A9" w:rsidR="008B3418" w:rsidRPr="00B466F9" w:rsidRDefault="006616DB" w:rsidP="00B466F9">
      <w:pPr>
        <w:pStyle w:val="Pasussalistom"/>
        <w:widowControl/>
        <w:numPr>
          <w:ilvl w:val="0"/>
          <w:numId w:val="33"/>
        </w:numPr>
        <w:suppressAutoHyphens w:val="0"/>
        <w:jc w:val="both"/>
        <w:rPr>
          <w:lang w:val="sr-Cyrl-RS"/>
        </w:rPr>
      </w:pPr>
      <w:r>
        <w:rPr>
          <w:lang w:val="sr-Cyrl-RS"/>
        </w:rPr>
        <w:t xml:space="preserve">РАДНА МЕМОРИЈА 2 - </w:t>
      </w:r>
      <w:r w:rsidR="00B466F9" w:rsidRPr="00B466F9">
        <w:rPr>
          <w:lang w:val="sr-Cyrl-RS"/>
        </w:rPr>
        <w:t>Радна меморија компатибилна за рачунар HP ProDesk 600 G3 MT Y3E02AV</w:t>
      </w:r>
      <w:r w:rsidR="00B466F9">
        <w:rPr>
          <w:lang w:val="sr-Cyrl-RS"/>
        </w:rPr>
        <w:t xml:space="preserve"> </w:t>
      </w:r>
      <w:r w:rsidR="00B466F9" w:rsidRPr="00B466F9">
        <w:rPr>
          <w:lang w:val="sr-Cyrl-RS"/>
        </w:rPr>
        <w:t>RAM 16GB DDR4-2400 UDIMM</w:t>
      </w:r>
      <w:r>
        <w:rPr>
          <w:lang w:val="sr-Cyrl-RS"/>
        </w:rPr>
        <w:t xml:space="preserve"> …………………………..</w:t>
      </w:r>
      <w:r w:rsidR="00E77D75">
        <w:rPr>
          <w:lang w:val="sr-Cyrl-RS"/>
        </w:rPr>
        <w:t>4</w:t>
      </w:r>
      <w:r>
        <w:rPr>
          <w:lang w:val="sr-Cyrl-RS"/>
        </w:rPr>
        <w:t xml:space="preserve"> ком;</w:t>
      </w:r>
    </w:p>
    <w:p w14:paraId="0956018D" w14:textId="77777777" w:rsidR="00B466F9" w:rsidRPr="00B466F9" w:rsidRDefault="00B466F9" w:rsidP="00B466F9">
      <w:pPr>
        <w:rPr>
          <w:lang w:val="sr-Cyrl-RS"/>
        </w:rPr>
      </w:pPr>
    </w:p>
    <w:p w14:paraId="11497CA2" w14:textId="40B0F146" w:rsidR="00CD1C2B" w:rsidRDefault="00CD1C2B" w:rsidP="00295B78">
      <w:pPr>
        <w:jc w:val="both"/>
        <w:rPr>
          <w:lang w:val="sr-Cyrl-RS"/>
        </w:rPr>
      </w:pPr>
      <w:r>
        <w:rPr>
          <w:lang w:val="sr-Cyrl-RS"/>
        </w:rPr>
        <w:t xml:space="preserve">Рок испоруке: у складу са понудом понуђача, али не дуже од </w:t>
      </w:r>
      <w:r w:rsidR="009248B4">
        <w:rPr>
          <w:lang w:val="sr-Cyrl-RS"/>
        </w:rPr>
        <w:t>60</w:t>
      </w:r>
      <w:r>
        <w:rPr>
          <w:lang w:val="sr-Cyrl-RS"/>
        </w:rPr>
        <w:t xml:space="preserve"> дана од дана издавања наруџбенице.</w:t>
      </w:r>
    </w:p>
    <w:p w14:paraId="6DF09598" w14:textId="77777777" w:rsidR="00CD1C2B" w:rsidRDefault="00CD1C2B" w:rsidP="00295B78">
      <w:pPr>
        <w:jc w:val="both"/>
        <w:rPr>
          <w:bCs/>
          <w:lang w:val="sr-Cyrl-RS"/>
        </w:rPr>
      </w:pPr>
    </w:p>
    <w:p w14:paraId="52B1CF0B" w14:textId="0A60C472" w:rsidR="00354A9A" w:rsidRDefault="00354A9A" w:rsidP="00295B78">
      <w:pPr>
        <w:jc w:val="both"/>
        <w:rPr>
          <w:bCs/>
          <w:lang w:val="sr-Cyrl-RS"/>
        </w:rPr>
      </w:pPr>
      <w:r>
        <w:rPr>
          <w:lang w:val="sr-Cyrl-RS"/>
        </w:rPr>
        <w:t xml:space="preserve">Место испоруке: </w:t>
      </w:r>
      <w:r w:rsidRPr="00750523">
        <w:rPr>
          <w:bCs/>
          <w:lang w:val="sr-Cyrl-RS"/>
        </w:rPr>
        <w:t>Агенциј</w:t>
      </w:r>
      <w:r>
        <w:rPr>
          <w:bCs/>
          <w:lang w:val="sr-Cyrl-RS"/>
        </w:rPr>
        <w:t>а</w:t>
      </w:r>
      <w:r w:rsidRPr="00750523">
        <w:rPr>
          <w:bCs/>
          <w:lang w:val="sr-Cyrl-RS"/>
        </w:rPr>
        <w:t xml:space="preserve"> за спречавање корупције у Београду, Царице Милице 1.</w:t>
      </w:r>
    </w:p>
    <w:p w14:paraId="110FEFC7" w14:textId="77777777" w:rsidR="00594023" w:rsidRDefault="00594023" w:rsidP="00295B78">
      <w:pPr>
        <w:jc w:val="both"/>
        <w:rPr>
          <w:bCs/>
          <w:lang w:val="sr-Cyrl-RS"/>
        </w:rPr>
      </w:pPr>
    </w:p>
    <w:p w14:paraId="6B1ECE00" w14:textId="0B6EEDB3" w:rsidR="000031A9" w:rsidRDefault="000031A9" w:rsidP="00295B78">
      <w:pPr>
        <w:jc w:val="both"/>
        <w:rPr>
          <w:bCs/>
          <w:lang w:val="sr-Cyrl-RS"/>
        </w:rPr>
      </w:pPr>
      <w:r w:rsidRPr="000260BC">
        <w:rPr>
          <w:bCs/>
          <w:lang w:val="sr-Cyrl-RS"/>
        </w:rPr>
        <w:t xml:space="preserve">Изабрани привредни субјект </w:t>
      </w:r>
      <w:r w:rsidRPr="00E4669E">
        <w:rPr>
          <w:bCs/>
          <w:lang w:val="sr-Cyrl-RS"/>
        </w:rPr>
        <w:t>о</w:t>
      </w:r>
      <w:r>
        <w:rPr>
          <w:bCs/>
          <w:lang w:val="sr-Cyrl-RS"/>
        </w:rPr>
        <w:t>дговара за</w:t>
      </w:r>
      <w:r w:rsidRPr="00E4669E">
        <w:rPr>
          <w:bCs/>
          <w:lang w:val="sr-Cyrl-RS"/>
        </w:rPr>
        <w:t xml:space="preserve"> квалитет испорученог предмета набавке, сагласно прописима и стандардима за ту врсту добара</w:t>
      </w:r>
      <w:r w:rsidRPr="00075931">
        <w:rPr>
          <w:bCs/>
          <w:lang w:val="sr-Cyrl-RS"/>
        </w:rPr>
        <w:t>.</w:t>
      </w:r>
      <w:r w:rsidR="00755BF9">
        <w:rPr>
          <w:bCs/>
          <w:lang w:val="sr-Cyrl-RS"/>
        </w:rPr>
        <w:t xml:space="preserve"> </w:t>
      </w:r>
    </w:p>
    <w:p w14:paraId="1227AC05" w14:textId="77777777" w:rsidR="00755BF9" w:rsidRDefault="00755BF9" w:rsidP="00295B78">
      <w:pPr>
        <w:jc w:val="both"/>
        <w:rPr>
          <w:bCs/>
          <w:lang w:val="sr-Cyrl-RS"/>
        </w:rPr>
      </w:pPr>
    </w:p>
    <w:p w14:paraId="684DC31F" w14:textId="3C634BD9" w:rsidR="009C6DAD" w:rsidRPr="009C6DAD" w:rsidRDefault="009C6DAD" w:rsidP="009C6DAD">
      <w:pPr>
        <w:jc w:val="both"/>
        <w:rPr>
          <w:lang w:val="sr-Cyrl-RS"/>
        </w:rPr>
      </w:pPr>
      <w:r w:rsidRPr="009C6DAD">
        <w:rPr>
          <w:lang w:val="sr-Cyrl-RS"/>
        </w:rPr>
        <w:t xml:space="preserve">Гарантни рок: </w:t>
      </w:r>
      <w:r w:rsidRPr="009C6DAD">
        <w:rPr>
          <w:bCs/>
          <w:lang w:val="sr-Cyrl-RS"/>
        </w:rPr>
        <w:t xml:space="preserve">Утврђује се у складу са понудом привредног субјекта и произвођачком спецификацијом, али не краће од 12 месеци од дана испоруке </w:t>
      </w:r>
      <w:r w:rsidR="00134767">
        <w:rPr>
          <w:bCs/>
          <w:lang w:val="sr-Cyrl-RS"/>
        </w:rPr>
        <w:t>компоненти</w:t>
      </w:r>
      <w:r w:rsidRPr="009C6DAD">
        <w:rPr>
          <w:bCs/>
          <w:lang w:val="sr-Cyrl-RS"/>
        </w:rPr>
        <w:t xml:space="preserve"> </w:t>
      </w:r>
      <w:r w:rsidR="0011333B">
        <w:rPr>
          <w:bCs/>
          <w:lang w:val="sr-Cyrl-RS"/>
        </w:rPr>
        <w:t>за</w:t>
      </w:r>
      <w:r w:rsidRPr="009C6DAD">
        <w:rPr>
          <w:bCs/>
          <w:lang w:val="sr-Cyrl-RS"/>
        </w:rPr>
        <w:t xml:space="preserve"> ставк</w:t>
      </w:r>
      <w:r w:rsidR="0011333B">
        <w:rPr>
          <w:bCs/>
          <w:lang w:val="sr-Cyrl-RS"/>
        </w:rPr>
        <w:t>е</w:t>
      </w:r>
      <w:r w:rsidRPr="009C6DAD">
        <w:rPr>
          <w:bCs/>
          <w:lang w:val="sr-Cyrl-RS"/>
        </w:rPr>
        <w:t xml:space="preserve"> </w:t>
      </w:r>
      <w:bookmarkStart w:id="4" w:name="_Hlk152665939"/>
      <w:r w:rsidRPr="009C6DAD">
        <w:rPr>
          <w:bCs/>
          <w:lang w:val="sr-Cyrl-RS"/>
        </w:rPr>
        <w:t>1,</w:t>
      </w:r>
      <w:r w:rsidR="001735B2">
        <w:rPr>
          <w:bCs/>
          <w:lang w:val="sr-Cyrl-RS"/>
        </w:rPr>
        <w:t xml:space="preserve"> 5, 7, 8 и 9</w:t>
      </w:r>
      <w:bookmarkEnd w:id="4"/>
      <w:r w:rsidR="0045390D">
        <w:rPr>
          <w:bCs/>
          <w:lang w:val="sr-Cyrl-RS"/>
        </w:rPr>
        <w:t>,</w:t>
      </w:r>
      <w:r w:rsidRPr="009C6DAD">
        <w:rPr>
          <w:bCs/>
          <w:lang w:val="sr-Cyrl-RS"/>
        </w:rPr>
        <w:t xml:space="preserve"> односно не краће од </w:t>
      </w:r>
      <w:r w:rsidR="0045390D">
        <w:rPr>
          <w:bCs/>
          <w:lang w:val="sr-Cyrl-RS"/>
        </w:rPr>
        <w:t>36</w:t>
      </w:r>
      <w:r w:rsidRPr="009C6DAD">
        <w:rPr>
          <w:bCs/>
          <w:lang w:val="sr-Cyrl-RS"/>
        </w:rPr>
        <w:t xml:space="preserve"> месец</w:t>
      </w:r>
      <w:r w:rsidR="0045390D">
        <w:rPr>
          <w:bCs/>
          <w:lang w:val="sr-Cyrl-RS"/>
        </w:rPr>
        <w:t>и</w:t>
      </w:r>
      <w:r w:rsidRPr="009C6DAD">
        <w:rPr>
          <w:bCs/>
          <w:lang w:val="sr-Cyrl-RS"/>
        </w:rPr>
        <w:t xml:space="preserve"> за испоручену опрему из ставк</w:t>
      </w:r>
      <w:r w:rsidR="0045390D">
        <w:rPr>
          <w:bCs/>
          <w:lang w:val="sr-Cyrl-RS"/>
        </w:rPr>
        <w:t>и</w:t>
      </w:r>
      <w:r w:rsidR="00EB73A8">
        <w:rPr>
          <w:bCs/>
          <w:lang w:val="sr-Cyrl-RS"/>
        </w:rPr>
        <w:t xml:space="preserve"> </w:t>
      </w:r>
      <w:bookmarkStart w:id="5" w:name="_Hlk152665985"/>
      <w:r w:rsidR="00EB73A8">
        <w:rPr>
          <w:bCs/>
          <w:lang w:val="sr-Cyrl-RS"/>
        </w:rPr>
        <w:t>2, 3 и 4</w:t>
      </w:r>
      <w:bookmarkEnd w:id="5"/>
      <w:r w:rsidRPr="009C6DAD">
        <w:rPr>
          <w:bCs/>
          <w:lang w:val="sr-Cyrl-RS"/>
        </w:rPr>
        <w:t xml:space="preserve">. </w:t>
      </w:r>
    </w:p>
    <w:p w14:paraId="3D756872" w14:textId="0FF2A7E7" w:rsidR="00755BF9" w:rsidRDefault="009C6DAD" w:rsidP="009C6DAD">
      <w:pPr>
        <w:jc w:val="both"/>
        <w:rPr>
          <w:lang w:val="sr-Cyrl-RS"/>
        </w:rPr>
      </w:pPr>
      <w:r w:rsidRPr="009C6DAD">
        <w:rPr>
          <w:bCs/>
          <w:lang w:val="sr-Cyrl-RS"/>
        </w:rPr>
        <w:t xml:space="preserve">Уколико наручилац код испоручене опреме </w:t>
      </w:r>
      <w:r w:rsidR="00B710BD">
        <w:rPr>
          <w:bCs/>
          <w:lang w:val="sr-Cyrl-RS"/>
        </w:rPr>
        <w:t xml:space="preserve">и компоненти </w:t>
      </w:r>
      <w:r w:rsidRPr="009C6DAD">
        <w:rPr>
          <w:bCs/>
          <w:lang w:val="sr-Cyrl-RS"/>
        </w:rPr>
        <w:t xml:space="preserve">у гарантном року, уочи било какве недостатке или дисфункционалности у коришћењу, о томе ће писаним путем (по могућству електронском поштом), обавестити изабраног привредног субјекта, након чега је исти у обавези да, о свом трошку и без одлагања, а </w:t>
      </w:r>
      <w:r w:rsidRPr="009C6DAD">
        <w:rPr>
          <w:lang w:val="sr-Cyrl-RS"/>
        </w:rPr>
        <w:t>најкасније у року од два дана,</w:t>
      </w:r>
      <w:r w:rsidRPr="009C6DAD">
        <w:rPr>
          <w:bCs/>
          <w:lang w:val="sr-Cyrl-RS"/>
        </w:rPr>
        <w:t xml:space="preserve"> предузме мере неопходне да се утврђени недостаци или дисфункционалности отклоне.</w:t>
      </w:r>
    </w:p>
    <w:p w14:paraId="6DF2C4F6" w14:textId="77777777" w:rsidR="0036124B" w:rsidRDefault="0036124B" w:rsidP="00755BF9">
      <w:pPr>
        <w:jc w:val="both"/>
        <w:rPr>
          <w:lang w:val="sr-Cyrl-RS"/>
        </w:rPr>
      </w:pPr>
    </w:p>
    <w:p w14:paraId="593D6187" w14:textId="77777777" w:rsidR="00C142A5" w:rsidRPr="00BF5315" w:rsidRDefault="00C142A5" w:rsidP="00C142A5">
      <w:pPr>
        <w:tabs>
          <w:tab w:val="left" w:pos="567"/>
        </w:tabs>
        <w:jc w:val="both"/>
        <w:rPr>
          <w:lang w:val="sr-Cyrl-RS"/>
        </w:rPr>
      </w:pPr>
      <w:r w:rsidRPr="00BF5315">
        <w:rPr>
          <w:lang w:val="sr-Cyrl-RS"/>
        </w:rPr>
        <w:t xml:space="preserve">Начин и рок плаћања: авансно плаћање на рачун привредног субјекта, до максималног износа од 100% вредности уговора, у року од пет дана од дана достављања </w:t>
      </w:r>
      <w:r>
        <w:rPr>
          <w:lang w:val="sr-Cyrl-RS"/>
        </w:rPr>
        <w:t>средства обезбеђења (менице)</w:t>
      </w:r>
      <w:r w:rsidRPr="00BF5315">
        <w:rPr>
          <w:lang w:val="sr-Cyrl-RS"/>
        </w:rPr>
        <w:t xml:space="preserve"> за повраћај авансног плаћања и предрачуна од стране изабраног привредног субјекта (изабрани привредни субјект дужан је да без одлагања, у року од два дана од  исплате аванса - уговорене цене, испостави </w:t>
      </w:r>
      <w:r>
        <w:rPr>
          <w:lang w:val="sr-Cyrl-RS"/>
        </w:rPr>
        <w:t>Н</w:t>
      </w:r>
      <w:r w:rsidRPr="00BF5315">
        <w:rPr>
          <w:lang w:val="sr-Cyrl-RS"/>
        </w:rPr>
        <w:t>аручиоцу авансни рачун, а након примопредаје предметних радова и коначан рачун).</w:t>
      </w:r>
    </w:p>
    <w:p w14:paraId="210A307D" w14:textId="77777777" w:rsidR="00C142A5" w:rsidRDefault="00C142A5" w:rsidP="00C142A5">
      <w:pPr>
        <w:jc w:val="both"/>
        <w:rPr>
          <w:lang w:val="nb-NO"/>
        </w:rPr>
      </w:pPr>
    </w:p>
    <w:p w14:paraId="789897E1" w14:textId="6ADE2846" w:rsidR="00F5661A" w:rsidRDefault="00C142A5" w:rsidP="00C142A5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445687">
        <w:rPr>
          <w:bCs/>
          <w:lang w:val="sr-Cyrl-RS"/>
        </w:rPr>
        <w:t>Напомена</w:t>
      </w:r>
      <w:r w:rsidRPr="004B76D4">
        <w:rPr>
          <w:bCs/>
          <w:lang w:val="sr-Cyrl-RS"/>
        </w:rPr>
        <w:t>:</w:t>
      </w:r>
      <w:r>
        <w:rPr>
          <w:bCs/>
          <w:lang w:val="sr-Cyrl-RS"/>
        </w:rPr>
        <w:t xml:space="preserve"> Понуде које пристигну после времена датог у позиву за достављање понуда неће се узимати у разматрање. </w:t>
      </w:r>
      <w:r w:rsidRPr="00750523">
        <w:rPr>
          <w:rFonts w:eastAsia="BAAAAA+TimesNewRomanPS-BoldMT"/>
          <w:color w:val="000000"/>
          <w:lang w:val="sr-Cyrl-RS"/>
        </w:rPr>
        <w:t xml:space="preserve">Наручилац ће </w:t>
      </w:r>
      <w:r>
        <w:rPr>
          <w:rFonts w:eastAsia="BAAAAA+TimesNewRomanPS-BoldMT"/>
          <w:color w:val="000000"/>
          <w:lang w:val="sr-Cyrl-RS"/>
        </w:rPr>
        <w:t>одбити</w:t>
      </w:r>
      <w:r w:rsidRPr="00750523">
        <w:rPr>
          <w:rFonts w:eastAsia="BAAAAA+TimesNewRomanPS-BoldMT"/>
          <w:color w:val="000000"/>
          <w:lang w:val="sr-Cyrl-RS"/>
        </w:rPr>
        <w:t xml:space="preserve"> понуду која је неблаговремена</w:t>
      </w:r>
      <w:r>
        <w:rPr>
          <w:rFonts w:eastAsia="BAAAAA+TimesNewRomanPS-BoldMT"/>
          <w:color w:val="000000"/>
          <w:lang w:val="sr-Cyrl-RS"/>
        </w:rPr>
        <w:t>, неприхватљива и прелази износ процењене вредности</w:t>
      </w:r>
      <w:r w:rsidRPr="00750523">
        <w:rPr>
          <w:rFonts w:eastAsia="BAAAAA+TimesNewRomanPS-BoldMT"/>
          <w:color w:val="000000"/>
          <w:lang w:val="sr-Cyrl-RS"/>
        </w:rPr>
        <w:t>.</w:t>
      </w:r>
    </w:p>
    <w:p w14:paraId="15428F57" w14:textId="77777777" w:rsidR="00D44A05" w:rsidRDefault="00D44A05" w:rsidP="009C01F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A4B63C0" w14:textId="7CC52AE1" w:rsidR="0037257C" w:rsidRPr="00750523" w:rsidRDefault="00F109B6">
      <w:pPr>
        <w:pStyle w:val="western"/>
        <w:spacing w:before="100" w:after="0"/>
        <w:jc w:val="center"/>
        <w:rPr>
          <w:bCs/>
          <w:lang w:val="sr-Cyrl-RS"/>
        </w:rPr>
      </w:pPr>
      <w:r w:rsidRPr="00750523">
        <w:rPr>
          <w:bCs/>
          <w:lang w:val="sr-Cyrl-RS"/>
        </w:rPr>
        <w:t>ОБРАЗАЦ ПОНУДЕ</w:t>
      </w:r>
    </w:p>
    <w:p w14:paraId="546D3EA4" w14:textId="77777777" w:rsidR="00C66CE3" w:rsidRDefault="00C66CE3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p w14:paraId="580EF623" w14:textId="77777777" w:rsidR="000A0D3A" w:rsidRPr="00750523" w:rsidRDefault="000A0D3A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p w14:paraId="49CF106A" w14:textId="1F9683EF" w:rsidR="006A2221" w:rsidRDefault="00BA452A" w:rsidP="006A2221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  <w:r w:rsidRPr="00750523">
        <w:rPr>
          <w:lang w:val="sr-Cyrl-RS"/>
        </w:rPr>
        <w:t xml:space="preserve">Понуда бр. ________________ </w:t>
      </w:r>
      <w:r w:rsidRPr="00D50E4D">
        <w:rPr>
          <w:sz w:val="22"/>
          <w:szCs w:val="22"/>
          <w:lang w:val="sr-Cyrl-RS"/>
        </w:rPr>
        <w:t>(</w:t>
      </w:r>
      <w:r w:rsidRPr="00D50E4D">
        <w:rPr>
          <w:i/>
          <w:iCs/>
          <w:sz w:val="22"/>
          <w:szCs w:val="22"/>
          <w:lang w:val="sr-Cyrl-RS"/>
        </w:rPr>
        <w:t>број понуде</w:t>
      </w:r>
      <w:r w:rsidRPr="00D50E4D">
        <w:rPr>
          <w:sz w:val="22"/>
          <w:szCs w:val="22"/>
          <w:lang w:val="sr-Cyrl-RS"/>
        </w:rPr>
        <w:t>)</w:t>
      </w:r>
      <w:r>
        <w:rPr>
          <w:lang w:val="sr-Cyrl-RS"/>
        </w:rPr>
        <w:t xml:space="preserve"> </w:t>
      </w:r>
      <w:r w:rsidRPr="00750523">
        <w:rPr>
          <w:lang w:val="sr-Cyrl-RS"/>
        </w:rPr>
        <w:t>од __________________</w:t>
      </w:r>
      <w:r>
        <w:rPr>
          <w:lang w:val="sr-Cyrl-RS"/>
        </w:rPr>
        <w:t xml:space="preserve"> </w:t>
      </w:r>
      <w:r w:rsidRPr="00D50E4D">
        <w:rPr>
          <w:sz w:val="22"/>
          <w:szCs w:val="22"/>
          <w:lang w:val="sr-Cyrl-RS"/>
        </w:rPr>
        <w:t>(</w:t>
      </w:r>
      <w:r w:rsidRPr="00D50E4D">
        <w:rPr>
          <w:i/>
          <w:iCs/>
          <w:sz w:val="22"/>
          <w:szCs w:val="22"/>
          <w:lang w:val="sr-Cyrl-RS"/>
        </w:rPr>
        <w:t>датум понуде</w:t>
      </w:r>
      <w:r w:rsidRPr="00D50E4D">
        <w:rPr>
          <w:sz w:val="22"/>
          <w:szCs w:val="22"/>
          <w:lang w:val="sr-Cyrl-RS"/>
        </w:rPr>
        <w:t>)</w:t>
      </w:r>
      <w:r w:rsidRPr="00750523">
        <w:rPr>
          <w:lang w:val="sr-Cyrl-RS"/>
        </w:rPr>
        <w:t xml:space="preserve"> </w:t>
      </w:r>
      <w:r w:rsidR="006A2221" w:rsidRPr="00750523">
        <w:rPr>
          <w:lang w:val="sr-Cyrl-RS"/>
        </w:rPr>
        <w:t xml:space="preserve">за набавку </w:t>
      </w:r>
      <w:r w:rsidR="00402AD1">
        <w:rPr>
          <w:lang w:val="sr-Cyrl-RS"/>
        </w:rPr>
        <w:t xml:space="preserve">интерни број </w:t>
      </w:r>
      <w:r w:rsidR="00B933FB">
        <w:rPr>
          <w:lang w:val="sr-Cyrl-RS"/>
        </w:rPr>
        <w:t>50</w:t>
      </w:r>
      <w:r w:rsidR="007C5916">
        <w:rPr>
          <w:lang w:val="sr-Cyrl-RS"/>
        </w:rPr>
        <w:t>/2</w:t>
      </w:r>
      <w:r w:rsidR="00FE2055">
        <w:rPr>
          <w:lang w:val="sr-Cyrl-RS"/>
        </w:rPr>
        <w:t>3</w:t>
      </w:r>
      <w:r w:rsidR="006A2221">
        <w:rPr>
          <w:lang w:val="sr-Cyrl-RS"/>
        </w:rPr>
        <w:t xml:space="preserve"> – </w:t>
      </w:r>
      <w:r w:rsidR="00B933FB">
        <w:rPr>
          <w:lang w:val="sr-Cyrl-RS"/>
        </w:rPr>
        <w:t>Разна рачунарска опрема</w:t>
      </w:r>
      <w:r w:rsidR="006A2221" w:rsidRPr="00750523">
        <w:rPr>
          <w:lang w:val="sr-Cyrl-RS"/>
        </w:rPr>
        <w:t xml:space="preserve">. Понуда обухвата </w:t>
      </w:r>
      <w:r w:rsidR="006A2221">
        <w:rPr>
          <w:lang w:val="sr-Cyrl-RS"/>
        </w:rPr>
        <w:t>испуњење</w:t>
      </w:r>
      <w:r w:rsidR="006A2221" w:rsidRPr="00750523">
        <w:rPr>
          <w:lang w:val="sr-Cyrl-RS"/>
        </w:rPr>
        <w:t xml:space="preserve"> свих тражених елемената у складу са </w:t>
      </w:r>
      <w:r w:rsidR="006A2221">
        <w:rPr>
          <w:lang w:val="sr-Cyrl-RS"/>
        </w:rPr>
        <w:t>т</w:t>
      </w:r>
      <w:r w:rsidR="006A2221" w:rsidRPr="00750523">
        <w:rPr>
          <w:lang w:val="sr-Cyrl-RS"/>
        </w:rPr>
        <w:t>ехничком спецификацијом за предметну набавку.</w:t>
      </w:r>
    </w:p>
    <w:p w14:paraId="2628D235" w14:textId="77777777" w:rsidR="00003CFD" w:rsidRPr="00750523" w:rsidRDefault="00003CFD" w:rsidP="006A2221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tbl>
      <w:tblPr>
        <w:tblStyle w:val="Koordinatnamreatabele"/>
        <w:tblW w:w="4972" w:type="pct"/>
        <w:tblLook w:val="04A0" w:firstRow="1" w:lastRow="0" w:firstColumn="1" w:lastColumn="0" w:noHBand="0" w:noVBand="1"/>
      </w:tblPr>
      <w:tblGrid>
        <w:gridCol w:w="4195"/>
        <w:gridCol w:w="4814"/>
      </w:tblGrid>
      <w:tr w:rsidR="006A2221" w:rsidRPr="00750523" w14:paraId="791A73C1" w14:textId="77777777" w:rsidTr="00BA452A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7CBBCE25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Назив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4BE05B46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750523" w14:paraId="2C244730" w14:textId="77777777" w:rsidTr="00BA452A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06D79F77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Адреса и седиште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190D3E86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750523" w14:paraId="2830DF87" w14:textId="77777777" w:rsidTr="00BA452A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06CBD23C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ПИБ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44CFA73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750523" w14:paraId="3F1D5BDD" w14:textId="77777777" w:rsidTr="00BA452A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75FBF809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Матични број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E6761BC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750523" w14:paraId="286B4633" w14:textId="77777777" w:rsidTr="00BA452A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6459FCB5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 xml:space="preserve">Име </w:t>
            </w:r>
            <w:r>
              <w:rPr>
                <w:rFonts w:ascii="Times New Roman" w:eastAsiaTheme="minorHAnsi" w:hAnsi="Times New Roman"/>
                <w:szCs w:val="24"/>
                <w:lang w:val="sr-Cyrl-RS"/>
              </w:rPr>
              <w:t xml:space="preserve">и презиме </w:t>
            </w: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особе за контакт: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B409A45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750523" w14:paraId="66B68D6A" w14:textId="77777777" w:rsidTr="00BA452A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3670D331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eastAsiaTheme="minorHAnsi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 xml:space="preserve">Име </w:t>
            </w:r>
            <w:r>
              <w:rPr>
                <w:rFonts w:ascii="Times New Roman" w:eastAsiaTheme="minorHAnsi" w:hAnsi="Times New Roman"/>
                <w:szCs w:val="24"/>
                <w:lang w:val="sr-Cyrl-RS"/>
              </w:rPr>
              <w:t>и презиме одговорног лица</w:t>
            </w: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2162CF47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eastAsiaTheme="minorHAnsi"/>
                <w:lang w:val="sr-Cyrl-RS"/>
              </w:rPr>
            </w:pPr>
          </w:p>
        </w:tc>
      </w:tr>
      <w:tr w:rsidR="006A2221" w:rsidRPr="00750523" w14:paraId="3127FF77" w14:textId="77777777" w:rsidTr="00BA452A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045C054F" w14:textId="350B4CA2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Електронска адреса Понуђача (</w:t>
            </w:r>
            <w:r w:rsidR="00174902">
              <w:rPr>
                <w:rFonts w:ascii="Times New Roman" w:eastAsiaTheme="minorHAnsi" w:hAnsi="Times New Roman"/>
                <w:szCs w:val="24"/>
                <w:lang w:val="sr-Cyrl-RS"/>
              </w:rPr>
              <w:t>имејл</w:t>
            </w: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):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9446D75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750523" w14:paraId="073F1F7A" w14:textId="77777777" w:rsidTr="00BA452A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66804987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Телефон и телефакс: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2919CF4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750523" w14:paraId="1B1F5C56" w14:textId="77777777" w:rsidTr="00BA452A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1BA72ED7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750523">
              <w:rPr>
                <w:rFonts w:ascii="Times New Roman" w:eastAsiaTheme="minorHAnsi" w:hAnsi="Times New Roman"/>
                <w:szCs w:val="24"/>
                <w:lang w:val="sr-Cyrl-RS"/>
              </w:rPr>
              <w:t>Број рачуна и назив банке: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77BCA553" w14:textId="77777777" w:rsidR="006A2221" w:rsidRPr="00750523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</w:tbl>
    <w:p w14:paraId="3C7E4B0B" w14:textId="77777777" w:rsidR="00003CFD" w:rsidRDefault="00003CFD" w:rsidP="006A2221">
      <w:pPr>
        <w:rPr>
          <w:lang w:val="sr-Cyrl-RS"/>
        </w:rPr>
      </w:pPr>
    </w:p>
    <w:p w14:paraId="16F4FE97" w14:textId="763F6492" w:rsidR="00CF0CB0" w:rsidRDefault="00CF0CB0" w:rsidP="00CF0CB0">
      <w:pPr>
        <w:jc w:val="both"/>
        <w:rPr>
          <w:lang w:val="sr-Cyrl-RS"/>
        </w:rPr>
      </w:pPr>
      <w:r w:rsidRPr="00F20C88">
        <w:rPr>
          <w:lang w:val="sr-Cyrl-RS"/>
        </w:rPr>
        <w:t xml:space="preserve">У складу са позивом за подношење понуде за </w:t>
      </w:r>
      <w:r w:rsidR="005A1B47">
        <w:rPr>
          <w:lang w:val="sr-Cyrl-RS"/>
        </w:rPr>
        <w:t>предметну набавку</w:t>
      </w:r>
      <w:r w:rsidRPr="00F20C88">
        <w:rPr>
          <w:lang w:val="sr-Cyrl-RS"/>
        </w:rPr>
        <w:t>, дајемо понуду како следи:</w:t>
      </w:r>
      <w:r w:rsidR="00A058F9">
        <w:rPr>
          <w:lang w:val="sr-Cyrl-R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718"/>
        <w:gridCol w:w="991"/>
        <w:gridCol w:w="1277"/>
        <w:gridCol w:w="1277"/>
        <w:gridCol w:w="1825"/>
      </w:tblGrid>
      <w:tr w:rsidR="00C7092A" w:rsidRPr="00CE6944" w14:paraId="2DDC49C3" w14:textId="77777777" w:rsidTr="00376411">
        <w:trPr>
          <w:trHeight w:val="567"/>
        </w:trPr>
        <w:tc>
          <w:tcPr>
            <w:tcW w:w="391" w:type="pct"/>
            <w:shd w:val="clear" w:color="auto" w:fill="auto"/>
            <w:vAlign w:val="center"/>
          </w:tcPr>
          <w:p w14:paraId="3A396F15" w14:textId="77777777" w:rsidR="0038578D" w:rsidRPr="003C6874" w:rsidRDefault="0038578D" w:rsidP="007F3118">
            <w:pPr>
              <w:tabs>
                <w:tab w:val="left" w:pos="855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3C6874">
              <w:rPr>
                <w:bCs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48674C8C" w14:textId="77777777" w:rsidR="0038578D" w:rsidRPr="003C6874" w:rsidRDefault="0038578D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 w:rsidRPr="003C6874">
              <w:rPr>
                <w:bCs/>
                <w:sz w:val="22"/>
                <w:szCs w:val="22"/>
                <w:lang w:val="sr-Cyrl-CS"/>
              </w:rPr>
              <w:t>Опис предмета набавке</w:t>
            </w:r>
          </w:p>
        </w:tc>
        <w:tc>
          <w:tcPr>
            <w:tcW w:w="396" w:type="pct"/>
            <w:vAlign w:val="center"/>
          </w:tcPr>
          <w:p w14:paraId="3DF0817C" w14:textId="4FE6E563" w:rsidR="0038578D" w:rsidRPr="003C6874" w:rsidRDefault="0038578D" w:rsidP="007F3118">
            <w:pPr>
              <w:pStyle w:val="TableContents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Јед</w:t>
            </w:r>
            <w:r w:rsidR="00817AF9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 xml:space="preserve"> мере</w:t>
            </w:r>
            <w:r w:rsidRPr="003C6874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CFAD7EE" w14:textId="021100F2" w:rsidR="0038578D" w:rsidRPr="003C6874" w:rsidRDefault="0038578D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ru-RU"/>
              </w:rPr>
              <w:t>К</w:t>
            </w:r>
            <w:r w:rsidRPr="003C6874">
              <w:rPr>
                <w:bCs/>
                <w:sz w:val="22"/>
                <w:szCs w:val="22"/>
                <w:lang w:val="ru-RU"/>
              </w:rPr>
              <w:t xml:space="preserve">оличина 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E3A7485" w14:textId="7949D007" w:rsidR="005D21F6" w:rsidRPr="003C6874" w:rsidRDefault="0038578D" w:rsidP="009B0002">
            <w:pPr>
              <w:pStyle w:val="TableContents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</w:t>
            </w:r>
            <w:r w:rsidRPr="003C6874">
              <w:rPr>
                <w:bCs/>
                <w:sz w:val="22"/>
                <w:szCs w:val="22"/>
                <w:lang w:val="sr-Cyrl-RS"/>
              </w:rPr>
              <w:t>единична цена без ПДВ-а</w:t>
            </w:r>
          </w:p>
        </w:tc>
        <w:tc>
          <w:tcPr>
            <w:tcW w:w="705" w:type="pct"/>
            <w:vAlign w:val="center"/>
          </w:tcPr>
          <w:p w14:paraId="7BFFDED4" w14:textId="1D7A00C4" w:rsidR="00A85A3E" w:rsidRPr="009B0002" w:rsidRDefault="002E7E40" w:rsidP="009B0002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</w:t>
            </w:r>
            <w:r w:rsidRPr="003C6874">
              <w:rPr>
                <w:bCs/>
                <w:sz w:val="22"/>
                <w:szCs w:val="22"/>
                <w:lang w:val="sr-Cyrl-RS"/>
              </w:rPr>
              <w:t xml:space="preserve">единична цена </w:t>
            </w:r>
            <w:r>
              <w:rPr>
                <w:bCs/>
                <w:sz w:val="22"/>
                <w:szCs w:val="22"/>
                <w:lang w:val="sr-Cyrl-RS"/>
              </w:rPr>
              <w:t>са</w:t>
            </w:r>
            <w:r w:rsidRPr="003C6874">
              <w:rPr>
                <w:bCs/>
                <w:sz w:val="22"/>
                <w:szCs w:val="22"/>
                <w:lang w:val="sr-Cyrl-RS"/>
              </w:rPr>
              <w:t xml:space="preserve"> ПДВ-</w:t>
            </w:r>
            <w:r>
              <w:rPr>
                <w:bCs/>
                <w:sz w:val="22"/>
                <w:szCs w:val="22"/>
                <w:lang w:val="sr-Cyrl-RS"/>
              </w:rPr>
              <w:t>ом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7394C87D" w14:textId="21641FFC" w:rsidR="0038578D" w:rsidRPr="003C6874" w:rsidRDefault="0038578D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П</w:t>
            </w:r>
            <w:r w:rsidRPr="003C6874">
              <w:rPr>
                <w:rFonts w:eastAsia="Calibri"/>
                <w:bCs/>
                <w:sz w:val="22"/>
                <w:szCs w:val="22"/>
                <w:lang w:val="sr-Cyrl-RS"/>
              </w:rPr>
              <w:t>онуђена цена за тражену количину</w:t>
            </w:r>
            <w:r w:rsidR="00817AF9">
              <w:rPr>
                <w:rFonts w:eastAsia="Calibri"/>
                <w:bCs/>
                <w:sz w:val="22"/>
                <w:szCs w:val="22"/>
                <w:lang w:val="sr-Cyrl-RS"/>
              </w:rPr>
              <w:t xml:space="preserve"> </w:t>
            </w:r>
            <w:r w:rsidRPr="003C6874">
              <w:rPr>
                <w:rFonts w:eastAsia="Calibri"/>
                <w:bCs/>
                <w:sz w:val="22"/>
                <w:szCs w:val="22"/>
                <w:lang w:val="sr-Cyrl-RS"/>
              </w:rPr>
              <w:t>без ПДВ-а</w:t>
            </w:r>
          </w:p>
        </w:tc>
      </w:tr>
      <w:tr w:rsidR="00C7092A" w:rsidRPr="00CE6944" w14:paraId="6E8CF0DC" w14:textId="77777777" w:rsidTr="000D09B7">
        <w:trPr>
          <w:trHeight w:val="283"/>
        </w:trPr>
        <w:tc>
          <w:tcPr>
            <w:tcW w:w="391" w:type="pct"/>
            <w:shd w:val="clear" w:color="auto" w:fill="auto"/>
            <w:vAlign w:val="center"/>
          </w:tcPr>
          <w:p w14:paraId="77069C79" w14:textId="448091A1" w:rsidR="0038578D" w:rsidRPr="003C6874" w:rsidRDefault="0038578D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3ADB79B" w14:textId="34AE0ACE" w:rsidR="0038578D" w:rsidRPr="003C6874" w:rsidRDefault="0038578D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Б</w:t>
            </w:r>
          </w:p>
        </w:tc>
        <w:tc>
          <w:tcPr>
            <w:tcW w:w="396" w:type="pct"/>
          </w:tcPr>
          <w:p w14:paraId="4A6993A5" w14:textId="69659061" w:rsidR="0038578D" w:rsidRPr="003C6874" w:rsidRDefault="0038578D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F51EEB7" w14:textId="71B423D0" w:rsidR="0038578D" w:rsidRPr="003C6874" w:rsidRDefault="0038578D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Г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53FD127" w14:textId="7FB276B3" w:rsidR="0038578D" w:rsidRPr="003C6874" w:rsidRDefault="0038578D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Д</w:t>
            </w:r>
          </w:p>
        </w:tc>
        <w:tc>
          <w:tcPr>
            <w:tcW w:w="705" w:type="pct"/>
          </w:tcPr>
          <w:p w14:paraId="1686161D" w14:textId="2F72BBE3" w:rsidR="0038578D" w:rsidRDefault="002E7E40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Ђ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4C478382" w14:textId="4B9D6B55" w:rsidR="0038578D" w:rsidRPr="003C6874" w:rsidRDefault="002E7E40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Latn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Е</w:t>
            </w:r>
            <w:r w:rsidR="0038578D" w:rsidRPr="003C6874">
              <w:rPr>
                <w:rFonts w:eastAsia="Calibri"/>
                <w:bCs/>
                <w:sz w:val="22"/>
                <w:szCs w:val="22"/>
                <w:lang w:val="sr-Cyrl-RS"/>
              </w:rPr>
              <w:t xml:space="preserve"> = </w:t>
            </w:r>
            <w:r w:rsidR="0038578D">
              <w:rPr>
                <w:rFonts w:eastAsia="Calibri"/>
                <w:bCs/>
                <w:sz w:val="22"/>
                <w:szCs w:val="22"/>
                <w:lang w:val="sr-Cyrl-RS"/>
              </w:rPr>
              <w:t>(Г</w:t>
            </w:r>
            <w:r w:rsidR="00ED66D7">
              <w:rPr>
                <w:rFonts w:eastAsia="Calibri"/>
                <w:bCs/>
                <w:sz w:val="22"/>
                <w:szCs w:val="22"/>
                <w:lang w:val="sr-Cyrl-RS"/>
              </w:rPr>
              <w:t xml:space="preserve"> </w:t>
            </w:r>
            <w:r w:rsidR="0038578D">
              <w:rPr>
                <w:rFonts w:eastAsia="Calibri"/>
                <w:bCs/>
                <w:sz w:val="22"/>
                <w:szCs w:val="22"/>
                <w:lang w:val="sr-Cyrl-RS"/>
              </w:rPr>
              <w:t>х</w:t>
            </w:r>
            <w:r w:rsidR="00ED66D7">
              <w:rPr>
                <w:rFonts w:eastAsia="Calibri"/>
                <w:bCs/>
                <w:sz w:val="22"/>
                <w:szCs w:val="22"/>
                <w:lang w:val="sr-Cyrl-RS"/>
              </w:rPr>
              <w:t xml:space="preserve"> </w:t>
            </w:r>
            <w:r w:rsidR="0038578D">
              <w:rPr>
                <w:rFonts w:eastAsia="Calibri"/>
                <w:bCs/>
                <w:sz w:val="22"/>
                <w:szCs w:val="22"/>
                <w:lang w:val="sr-Cyrl-RS"/>
              </w:rPr>
              <w:t>Д)</w:t>
            </w:r>
          </w:p>
        </w:tc>
      </w:tr>
      <w:tr w:rsidR="00C7092A" w:rsidRPr="00CE6944" w14:paraId="25671599" w14:textId="77777777" w:rsidTr="00321564">
        <w:trPr>
          <w:trHeight w:val="850"/>
        </w:trPr>
        <w:tc>
          <w:tcPr>
            <w:tcW w:w="391" w:type="pct"/>
            <w:shd w:val="clear" w:color="auto" w:fill="auto"/>
            <w:vAlign w:val="center"/>
          </w:tcPr>
          <w:p w14:paraId="5D105782" w14:textId="645FAABB" w:rsidR="0038578D" w:rsidRPr="003C6874" w:rsidRDefault="0038578D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6FA0B6A" w14:textId="151CD7B7" w:rsidR="0038578D" w:rsidRPr="00321564" w:rsidRDefault="00532639" w:rsidP="00321564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RS"/>
              </w:rPr>
            </w:pPr>
            <w:r w:rsidRPr="00321564">
              <w:rPr>
                <w:bCs/>
                <w:sz w:val="22"/>
                <w:szCs w:val="22"/>
                <w:lang w:val="sr-Cyrl-RS"/>
              </w:rPr>
              <w:t xml:space="preserve">ХАРД ДИСК ЗА ВИДЕО НАДЗОР </w:t>
            </w:r>
            <w:r w:rsidR="00BA45D1" w:rsidRPr="00321564">
              <w:rPr>
                <w:bCs/>
                <w:sz w:val="22"/>
                <w:szCs w:val="22"/>
                <w:lang w:val="sr-Cyrl-RS"/>
              </w:rPr>
              <w:t>(</w:t>
            </w:r>
            <w:r w:rsidR="00DE6D5A" w:rsidRPr="00321564">
              <w:rPr>
                <w:bCs/>
                <w:sz w:val="22"/>
                <w:szCs w:val="22"/>
                <w:lang w:val="sr-Cyrl-RS"/>
              </w:rPr>
              <w:t>сагласно спецификацији</w:t>
            </w:r>
            <w:r w:rsidR="00BA45D1" w:rsidRPr="00321564">
              <w:rPr>
                <w:b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194BEA5" w14:textId="3B7EAA75" w:rsidR="0038578D" w:rsidRPr="00500FB0" w:rsidRDefault="00C7092A" w:rsidP="00BC100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500FB0">
              <w:rPr>
                <w:bCs/>
                <w:sz w:val="22"/>
                <w:szCs w:val="22"/>
                <w:lang w:val="sr-Cyrl-RS"/>
              </w:rPr>
              <w:t>к</w:t>
            </w:r>
            <w:r w:rsidR="0038578D" w:rsidRPr="00500FB0">
              <w:rPr>
                <w:bCs/>
                <w:sz w:val="22"/>
                <w:szCs w:val="22"/>
                <w:lang w:val="sr-Cyrl-RS"/>
              </w:rPr>
              <w:t>ом</w:t>
            </w:r>
            <w:r w:rsidRPr="00500FB0">
              <w:rPr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2629150" w14:textId="74BFC2A8" w:rsidR="0038578D" w:rsidRPr="00500FB0" w:rsidRDefault="00532639" w:rsidP="00BC100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2A6D8DF2" w14:textId="77777777" w:rsidR="0038578D" w:rsidRPr="003C6874" w:rsidRDefault="0038578D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6198FF26" w14:textId="77777777" w:rsidR="0038578D" w:rsidRPr="003C6874" w:rsidRDefault="0038578D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07" w:type="pct"/>
            <w:shd w:val="clear" w:color="auto" w:fill="DEEAF6" w:themeFill="accent1" w:themeFillTint="33"/>
            <w:vAlign w:val="center"/>
          </w:tcPr>
          <w:p w14:paraId="47EB3543" w14:textId="3498B65E" w:rsidR="0038578D" w:rsidRPr="003C6874" w:rsidRDefault="0038578D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</w:tr>
      <w:tr w:rsidR="00C7092A" w:rsidRPr="00CE6944" w14:paraId="32343A10" w14:textId="77777777" w:rsidTr="00321564">
        <w:trPr>
          <w:trHeight w:val="850"/>
        </w:trPr>
        <w:tc>
          <w:tcPr>
            <w:tcW w:w="391" w:type="pct"/>
            <w:shd w:val="clear" w:color="auto" w:fill="auto"/>
            <w:vAlign w:val="center"/>
          </w:tcPr>
          <w:p w14:paraId="0AAFF0DE" w14:textId="53930E5F" w:rsidR="0038578D" w:rsidRPr="003C6874" w:rsidRDefault="0038578D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1AB83098" w14:textId="00BAF76D" w:rsidR="00DA63B5" w:rsidRPr="00321564" w:rsidRDefault="00B2387E" w:rsidP="00321564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RS"/>
              </w:rPr>
            </w:pPr>
            <w:r w:rsidRPr="00321564">
              <w:rPr>
                <w:bCs/>
                <w:sz w:val="22"/>
                <w:szCs w:val="22"/>
                <w:lang w:val="sr-Cyrl-RS"/>
              </w:rPr>
              <w:t>МУЛТИФУНКЦИОНАЛНИ УРЕЂАЈ СА ADF-ОМ</w:t>
            </w:r>
            <w:r w:rsidR="00E34304" w:rsidRPr="00321564">
              <w:rPr>
                <w:bCs/>
                <w:sz w:val="22"/>
                <w:szCs w:val="22"/>
                <w:lang w:val="sr-Cyrl-RS"/>
              </w:rPr>
              <w:t xml:space="preserve"> (сагласно спецификацији)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72CF6AF" w14:textId="07829732" w:rsidR="0038578D" w:rsidRPr="00500FB0" w:rsidRDefault="00C7092A" w:rsidP="00BC100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500FB0">
              <w:rPr>
                <w:bCs/>
                <w:sz w:val="22"/>
                <w:szCs w:val="22"/>
                <w:lang w:val="sr-Cyrl-RS"/>
              </w:rPr>
              <w:t>к</w:t>
            </w:r>
            <w:r w:rsidR="0038578D" w:rsidRPr="00500FB0">
              <w:rPr>
                <w:bCs/>
                <w:sz w:val="22"/>
                <w:szCs w:val="22"/>
                <w:lang w:val="sr-Cyrl-RS"/>
              </w:rPr>
              <w:t>ом</w:t>
            </w:r>
            <w:r w:rsidRPr="00500FB0">
              <w:rPr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3006BA6" w14:textId="1E895056" w:rsidR="0038578D" w:rsidRPr="00500FB0" w:rsidRDefault="00B2387E" w:rsidP="00BC100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422E6B23" w14:textId="77777777" w:rsidR="0038578D" w:rsidRPr="003C6874" w:rsidRDefault="0038578D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38A2F230" w14:textId="77777777" w:rsidR="0038578D" w:rsidRPr="003C6874" w:rsidRDefault="0038578D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07" w:type="pct"/>
            <w:shd w:val="clear" w:color="auto" w:fill="DEEAF6" w:themeFill="accent1" w:themeFillTint="33"/>
            <w:vAlign w:val="center"/>
          </w:tcPr>
          <w:p w14:paraId="09D10186" w14:textId="27992165" w:rsidR="0038578D" w:rsidRPr="003C6874" w:rsidRDefault="0038578D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</w:tr>
      <w:tr w:rsidR="00C7092A" w:rsidRPr="00CE6944" w14:paraId="039D7E94" w14:textId="77777777" w:rsidTr="00321564">
        <w:trPr>
          <w:trHeight w:val="850"/>
        </w:trPr>
        <w:tc>
          <w:tcPr>
            <w:tcW w:w="391" w:type="pct"/>
            <w:shd w:val="clear" w:color="auto" w:fill="auto"/>
            <w:vAlign w:val="center"/>
          </w:tcPr>
          <w:p w14:paraId="610BC236" w14:textId="1C7139D1" w:rsidR="0038578D" w:rsidRPr="003C6874" w:rsidRDefault="0038578D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1B268024" w14:textId="5276F5DD" w:rsidR="00B61706" w:rsidRPr="00321564" w:rsidRDefault="00E51738" w:rsidP="00321564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Latn-RS"/>
              </w:rPr>
            </w:pPr>
            <w:r w:rsidRPr="00321564">
              <w:rPr>
                <w:sz w:val="22"/>
                <w:szCs w:val="22"/>
                <w:lang w:val="sr-Cyrl-RS"/>
              </w:rPr>
              <w:t>РАЧУНАР</w:t>
            </w:r>
            <w:r w:rsidR="00500FB0" w:rsidRPr="00321564">
              <w:rPr>
                <w:sz w:val="22"/>
                <w:szCs w:val="22"/>
                <w:lang w:val="sr-Cyrl-RS"/>
              </w:rPr>
              <w:t xml:space="preserve"> </w:t>
            </w:r>
            <w:r w:rsidR="00500FB0" w:rsidRPr="00321564">
              <w:rPr>
                <w:bCs/>
                <w:sz w:val="22"/>
                <w:szCs w:val="22"/>
                <w:lang w:val="sr-Cyrl-RS"/>
              </w:rPr>
              <w:t>(сагласно спецификацији)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F0E957C" w14:textId="6A5CEEE2" w:rsidR="0038578D" w:rsidRPr="00500FB0" w:rsidRDefault="00C7092A" w:rsidP="00BC100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500FB0">
              <w:rPr>
                <w:bCs/>
                <w:sz w:val="22"/>
                <w:szCs w:val="22"/>
                <w:lang w:val="sr-Cyrl-RS"/>
              </w:rPr>
              <w:t>к</w:t>
            </w:r>
            <w:r w:rsidR="0038578D" w:rsidRPr="00500FB0">
              <w:rPr>
                <w:bCs/>
                <w:sz w:val="22"/>
                <w:szCs w:val="22"/>
                <w:lang w:val="sr-Cyrl-RS"/>
              </w:rPr>
              <w:t>ом</w:t>
            </w:r>
            <w:r w:rsidRPr="00500FB0">
              <w:rPr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D89768F" w14:textId="7CD46719" w:rsidR="0038578D" w:rsidRPr="00500FB0" w:rsidRDefault="00E51738" w:rsidP="00BC1001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7D9634D8" w14:textId="77777777" w:rsidR="0038578D" w:rsidRPr="003C6874" w:rsidRDefault="0038578D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1B354C92" w14:textId="77777777" w:rsidR="0038578D" w:rsidRPr="003C6874" w:rsidRDefault="0038578D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07" w:type="pct"/>
            <w:shd w:val="clear" w:color="auto" w:fill="DEEAF6" w:themeFill="accent1" w:themeFillTint="33"/>
            <w:vAlign w:val="center"/>
          </w:tcPr>
          <w:p w14:paraId="06764E10" w14:textId="0C2FA764" w:rsidR="0038578D" w:rsidRPr="003C6874" w:rsidRDefault="0038578D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</w:tr>
      <w:tr w:rsidR="00C32EF7" w:rsidRPr="00CE6944" w14:paraId="395B153B" w14:textId="77777777" w:rsidTr="00321564">
        <w:trPr>
          <w:trHeight w:val="850"/>
        </w:trPr>
        <w:tc>
          <w:tcPr>
            <w:tcW w:w="391" w:type="pct"/>
            <w:shd w:val="clear" w:color="auto" w:fill="auto"/>
            <w:vAlign w:val="center"/>
          </w:tcPr>
          <w:p w14:paraId="1B76F1E8" w14:textId="7D893F9F" w:rsidR="00C32EF7" w:rsidRDefault="00C32EF7" w:rsidP="00C32EF7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D2B24A4" w14:textId="65CF8983" w:rsidR="00C32EF7" w:rsidRPr="00321564" w:rsidRDefault="003C1F58" w:rsidP="00321564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Latn-RS"/>
              </w:rPr>
            </w:pPr>
            <w:r w:rsidRPr="00321564">
              <w:rPr>
                <w:sz w:val="22"/>
                <w:szCs w:val="22"/>
                <w:lang w:val="sr-Cyrl-RS"/>
              </w:rPr>
              <w:t>МОНИТОР</w:t>
            </w:r>
            <w:r w:rsidRPr="00321564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C32EF7" w:rsidRPr="00321564">
              <w:rPr>
                <w:bCs/>
                <w:sz w:val="22"/>
                <w:szCs w:val="22"/>
                <w:lang w:val="sr-Cyrl-RS"/>
              </w:rPr>
              <w:t>(сагласно спецификацији)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B29711F" w14:textId="5DF071EB" w:rsidR="00C32EF7" w:rsidRPr="00500FB0" w:rsidRDefault="00C32EF7" w:rsidP="00C32EF7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500FB0">
              <w:rPr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FE583A2" w14:textId="2990D31F" w:rsidR="00C32EF7" w:rsidRPr="00501C3F" w:rsidRDefault="003C1F58" w:rsidP="00C32EF7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62F7C1BB" w14:textId="77777777" w:rsidR="00C32EF7" w:rsidRPr="003C6874" w:rsidRDefault="00C32EF7" w:rsidP="00C32EF7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55D001A4" w14:textId="77777777" w:rsidR="00C32EF7" w:rsidRPr="003C6874" w:rsidRDefault="00C32EF7" w:rsidP="00C32EF7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07" w:type="pct"/>
            <w:shd w:val="clear" w:color="auto" w:fill="DEEAF6" w:themeFill="accent1" w:themeFillTint="33"/>
            <w:vAlign w:val="center"/>
          </w:tcPr>
          <w:p w14:paraId="27DBE132" w14:textId="77777777" w:rsidR="00C32EF7" w:rsidRPr="003C6874" w:rsidRDefault="00C32EF7" w:rsidP="00C32EF7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</w:tr>
      <w:tr w:rsidR="00C7092A" w:rsidRPr="00CE6944" w14:paraId="4C52DE28" w14:textId="77777777" w:rsidTr="00321564">
        <w:trPr>
          <w:trHeight w:val="850"/>
        </w:trPr>
        <w:tc>
          <w:tcPr>
            <w:tcW w:w="391" w:type="pct"/>
            <w:shd w:val="clear" w:color="auto" w:fill="auto"/>
            <w:vAlign w:val="center"/>
          </w:tcPr>
          <w:p w14:paraId="32FA267D" w14:textId="22CC2548" w:rsidR="00C7092A" w:rsidRDefault="00C7092A" w:rsidP="00C7092A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41A355FD" w14:textId="4A21F65E" w:rsidR="00C7092A" w:rsidRPr="00321564" w:rsidRDefault="00F952B0" w:rsidP="00321564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Latn-RS"/>
              </w:rPr>
            </w:pPr>
            <w:r w:rsidRPr="00321564">
              <w:rPr>
                <w:bCs/>
                <w:sz w:val="22"/>
                <w:szCs w:val="22"/>
                <w:lang w:val="sr-Cyrl-RS"/>
              </w:rPr>
              <w:t xml:space="preserve">SSD диск 1 </w:t>
            </w:r>
            <w:r w:rsidR="004623F0" w:rsidRPr="00321564">
              <w:rPr>
                <w:bCs/>
                <w:sz w:val="22"/>
                <w:szCs w:val="22"/>
                <w:lang w:val="sr-Cyrl-RS"/>
              </w:rPr>
              <w:t>(сагласно спецификацији)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22696D0" w14:textId="38F68CF8" w:rsidR="00C7092A" w:rsidRPr="00500FB0" w:rsidRDefault="00C7092A" w:rsidP="00C7092A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500FB0">
              <w:rPr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0D74837B" w14:textId="71626465" w:rsidR="00C7092A" w:rsidRPr="00481BFD" w:rsidRDefault="00643038" w:rsidP="00C7092A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49E4B7F6" w14:textId="77777777" w:rsidR="00C7092A" w:rsidRPr="003C6874" w:rsidRDefault="00C7092A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66722DA2" w14:textId="77777777" w:rsidR="00C7092A" w:rsidRPr="003C6874" w:rsidRDefault="00C7092A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07" w:type="pct"/>
            <w:shd w:val="clear" w:color="auto" w:fill="DEEAF6" w:themeFill="accent1" w:themeFillTint="33"/>
            <w:vAlign w:val="center"/>
          </w:tcPr>
          <w:p w14:paraId="454D94D1" w14:textId="77777777" w:rsidR="00C7092A" w:rsidRPr="003C6874" w:rsidRDefault="00C7092A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</w:tr>
      <w:tr w:rsidR="00C7092A" w:rsidRPr="00CE6944" w14:paraId="53BA1E48" w14:textId="77777777" w:rsidTr="00321564">
        <w:trPr>
          <w:trHeight w:val="850"/>
        </w:trPr>
        <w:tc>
          <w:tcPr>
            <w:tcW w:w="391" w:type="pct"/>
            <w:shd w:val="clear" w:color="auto" w:fill="auto"/>
            <w:vAlign w:val="center"/>
          </w:tcPr>
          <w:p w14:paraId="28FED392" w14:textId="151D3FC8" w:rsidR="00C7092A" w:rsidRDefault="00C7092A" w:rsidP="00C7092A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3075690" w14:textId="15A44F28" w:rsidR="00C7092A" w:rsidRPr="00321564" w:rsidRDefault="00C472F7" w:rsidP="00321564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Latn-RS"/>
              </w:rPr>
            </w:pPr>
            <w:r w:rsidRPr="00321564">
              <w:rPr>
                <w:sz w:val="22"/>
                <w:szCs w:val="22"/>
                <w:lang w:val="sr-Cyrl-RS"/>
              </w:rPr>
              <w:t>АДАПТЕР ЗА МОНТАЖУ</w:t>
            </w:r>
            <w:r w:rsidRPr="00321564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460919" w:rsidRPr="00321564">
              <w:rPr>
                <w:bCs/>
                <w:sz w:val="22"/>
                <w:szCs w:val="22"/>
                <w:lang w:val="sr-Cyrl-RS"/>
              </w:rPr>
              <w:t>(сагласно спецификацији)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B90B9F0" w14:textId="658AD717" w:rsidR="00C7092A" w:rsidRPr="00500FB0" w:rsidRDefault="00C7092A" w:rsidP="00C7092A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500FB0">
              <w:rPr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A3A0E0B" w14:textId="7AA0F200" w:rsidR="00C7092A" w:rsidRPr="00460919" w:rsidRDefault="00C472F7" w:rsidP="00C7092A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00399E62" w14:textId="77777777" w:rsidR="00C7092A" w:rsidRPr="003C6874" w:rsidRDefault="00C7092A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3D7DB5AC" w14:textId="77777777" w:rsidR="00C7092A" w:rsidRPr="003C6874" w:rsidRDefault="00C7092A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07" w:type="pct"/>
            <w:shd w:val="clear" w:color="auto" w:fill="DEEAF6" w:themeFill="accent1" w:themeFillTint="33"/>
            <w:vAlign w:val="center"/>
          </w:tcPr>
          <w:p w14:paraId="1AAF5770" w14:textId="77777777" w:rsidR="00C7092A" w:rsidRPr="003C6874" w:rsidRDefault="00C7092A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</w:tr>
      <w:tr w:rsidR="00C7092A" w:rsidRPr="00CE6944" w14:paraId="173307B7" w14:textId="77777777" w:rsidTr="00321564">
        <w:trPr>
          <w:trHeight w:val="850"/>
        </w:trPr>
        <w:tc>
          <w:tcPr>
            <w:tcW w:w="391" w:type="pct"/>
            <w:shd w:val="clear" w:color="auto" w:fill="auto"/>
            <w:vAlign w:val="center"/>
          </w:tcPr>
          <w:p w14:paraId="4E52E400" w14:textId="7FD82BE0" w:rsidR="00C7092A" w:rsidRDefault="00C7092A" w:rsidP="00C7092A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lastRenderedPageBreak/>
              <w:t>7.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D01B841" w14:textId="3826B9B1" w:rsidR="00396F88" w:rsidRPr="00321564" w:rsidRDefault="00122D56" w:rsidP="00321564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Latn-RS"/>
              </w:rPr>
            </w:pPr>
            <w:r w:rsidRPr="00321564">
              <w:rPr>
                <w:sz w:val="22"/>
                <w:szCs w:val="22"/>
                <w:lang w:val="sr-Cyrl-RS"/>
              </w:rPr>
              <w:t>SSD диск 2</w:t>
            </w:r>
            <w:r w:rsidRPr="00321564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507094" w:rsidRPr="00321564">
              <w:rPr>
                <w:bCs/>
                <w:sz w:val="22"/>
                <w:szCs w:val="22"/>
                <w:lang w:val="sr-Cyrl-RS"/>
              </w:rPr>
              <w:t>(сагласно спецификацији)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60670CE" w14:textId="1A6A74C2" w:rsidR="00C7092A" w:rsidRPr="00500FB0" w:rsidRDefault="00C7092A" w:rsidP="00C7092A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500FB0">
              <w:rPr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022447C" w14:textId="485315E3" w:rsidR="00C7092A" w:rsidRPr="00460919" w:rsidRDefault="00460919" w:rsidP="00C7092A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</w:t>
            </w:r>
            <w:r w:rsidR="00321564">
              <w:rPr>
                <w:bCs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1DAA24FC" w14:textId="77777777" w:rsidR="00C7092A" w:rsidRPr="003C6874" w:rsidRDefault="00C7092A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2359AC85" w14:textId="77777777" w:rsidR="00C7092A" w:rsidRPr="003C6874" w:rsidRDefault="00C7092A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07" w:type="pct"/>
            <w:shd w:val="clear" w:color="auto" w:fill="DEEAF6" w:themeFill="accent1" w:themeFillTint="33"/>
            <w:vAlign w:val="center"/>
          </w:tcPr>
          <w:p w14:paraId="423C1D0B" w14:textId="77777777" w:rsidR="00C7092A" w:rsidRPr="003C6874" w:rsidRDefault="00C7092A" w:rsidP="00CB6B7F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</w:tr>
      <w:tr w:rsidR="00122D56" w:rsidRPr="00CE6944" w14:paraId="6CF8C733" w14:textId="77777777" w:rsidTr="00321564">
        <w:trPr>
          <w:trHeight w:val="850"/>
        </w:trPr>
        <w:tc>
          <w:tcPr>
            <w:tcW w:w="391" w:type="pct"/>
            <w:shd w:val="clear" w:color="auto" w:fill="auto"/>
            <w:vAlign w:val="center"/>
          </w:tcPr>
          <w:p w14:paraId="4ACF6458" w14:textId="29F893BD" w:rsidR="00122D56" w:rsidRDefault="00122D56" w:rsidP="00122D56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11495113" w14:textId="702D0CDC" w:rsidR="00122D56" w:rsidRPr="00321564" w:rsidRDefault="00581090" w:rsidP="00321564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321564">
              <w:rPr>
                <w:sz w:val="22"/>
                <w:szCs w:val="22"/>
                <w:lang w:val="sr-Cyrl-RS"/>
              </w:rPr>
              <w:t>РАДНА МЕМОРИЈА 1</w:t>
            </w:r>
            <w:r w:rsidR="00122D56" w:rsidRPr="00321564">
              <w:rPr>
                <w:bCs/>
                <w:sz w:val="22"/>
                <w:szCs w:val="22"/>
                <w:lang w:val="sr-Cyrl-RS"/>
              </w:rPr>
              <w:t xml:space="preserve"> (сагласно спецификацији)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4B7F5DB" w14:textId="5A1DB1F0" w:rsidR="00122D56" w:rsidRPr="00500FB0" w:rsidRDefault="00122D56" w:rsidP="00122D56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500FB0">
              <w:rPr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05FB5FD" w14:textId="6785B8B8" w:rsidR="00122D56" w:rsidRDefault="00581090" w:rsidP="00122D56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52D5862C" w14:textId="77777777" w:rsidR="00122D56" w:rsidRPr="003C6874" w:rsidRDefault="00122D56" w:rsidP="00122D56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648928F6" w14:textId="77777777" w:rsidR="00122D56" w:rsidRPr="003C6874" w:rsidRDefault="00122D56" w:rsidP="00122D56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07" w:type="pct"/>
            <w:shd w:val="clear" w:color="auto" w:fill="DEEAF6" w:themeFill="accent1" w:themeFillTint="33"/>
            <w:vAlign w:val="center"/>
          </w:tcPr>
          <w:p w14:paraId="7CF5638B" w14:textId="77777777" w:rsidR="00122D56" w:rsidRPr="003C6874" w:rsidRDefault="00122D56" w:rsidP="00122D56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</w:tr>
      <w:tr w:rsidR="00122D56" w:rsidRPr="00CE6944" w14:paraId="58B12550" w14:textId="77777777" w:rsidTr="00321564">
        <w:trPr>
          <w:trHeight w:val="850"/>
        </w:trPr>
        <w:tc>
          <w:tcPr>
            <w:tcW w:w="391" w:type="pct"/>
            <w:shd w:val="clear" w:color="auto" w:fill="auto"/>
            <w:vAlign w:val="center"/>
          </w:tcPr>
          <w:p w14:paraId="70FE5913" w14:textId="3741B5DC" w:rsidR="00122D56" w:rsidRDefault="00122D56" w:rsidP="00122D56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68AC232A" w14:textId="77D94092" w:rsidR="00122D56" w:rsidRPr="00321564" w:rsidRDefault="00581090" w:rsidP="00321564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321564">
              <w:rPr>
                <w:sz w:val="22"/>
                <w:szCs w:val="22"/>
                <w:lang w:val="sr-Cyrl-RS"/>
              </w:rPr>
              <w:t>РАДНА МЕМОРИЈА 2</w:t>
            </w:r>
            <w:r w:rsidR="00122D56" w:rsidRPr="00321564">
              <w:rPr>
                <w:bCs/>
                <w:sz w:val="22"/>
                <w:szCs w:val="22"/>
                <w:lang w:val="sr-Cyrl-RS"/>
              </w:rPr>
              <w:t xml:space="preserve"> (сагласно спецификацији)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ECDE670" w14:textId="75F24E0A" w:rsidR="00122D56" w:rsidRPr="00500FB0" w:rsidRDefault="00122D56" w:rsidP="00122D56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500FB0">
              <w:rPr>
                <w:bCs/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2C0E2AE9" w14:textId="455CD516" w:rsidR="00122D56" w:rsidRDefault="00581090" w:rsidP="00122D56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3690E66A" w14:textId="77777777" w:rsidR="00122D56" w:rsidRPr="003C6874" w:rsidRDefault="00122D56" w:rsidP="00122D56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6FE44C11" w14:textId="77777777" w:rsidR="00122D56" w:rsidRPr="003C6874" w:rsidRDefault="00122D56" w:rsidP="00122D56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07" w:type="pct"/>
            <w:shd w:val="clear" w:color="auto" w:fill="DEEAF6" w:themeFill="accent1" w:themeFillTint="33"/>
            <w:vAlign w:val="center"/>
          </w:tcPr>
          <w:p w14:paraId="24472708" w14:textId="77777777" w:rsidR="00122D56" w:rsidRPr="003C6874" w:rsidRDefault="00122D56" w:rsidP="00122D56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</w:tr>
      <w:tr w:rsidR="00EE42F4" w:rsidRPr="00CE6944" w14:paraId="688614C2" w14:textId="77777777" w:rsidTr="00FE000F">
        <w:trPr>
          <w:trHeight w:val="567"/>
        </w:trPr>
        <w:tc>
          <w:tcPr>
            <w:tcW w:w="3993" w:type="pct"/>
            <w:gridSpan w:val="6"/>
            <w:vAlign w:val="center"/>
          </w:tcPr>
          <w:p w14:paraId="3032C7CB" w14:textId="77777777" w:rsidR="00EE42F4" w:rsidRDefault="00EE42F4" w:rsidP="007F3118">
            <w:pPr>
              <w:jc w:val="center"/>
              <w:rPr>
                <w:rFonts w:eastAsia="Calibri"/>
                <w:bCs/>
                <w:lang w:val="ru-RU"/>
              </w:rPr>
            </w:pPr>
            <w:r w:rsidRPr="00732FB3">
              <w:rPr>
                <w:rFonts w:eastAsia="Calibri"/>
                <w:bCs/>
                <w:lang w:val="sr-Cyrl-CS"/>
              </w:rPr>
              <w:t>Укупна понуђена цена</w:t>
            </w:r>
            <w:r>
              <w:rPr>
                <w:rFonts w:eastAsia="Calibri"/>
                <w:bCs/>
                <w:lang w:val="sr-Cyrl-CS"/>
              </w:rPr>
              <w:t xml:space="preserve"> </w:t>
            </w:r>
            <w:r w:rsidRPr="00732FB3">
              <w:rPr>
                <w:rFonts w:eastAsia="Calibri"/>
                <w:bCs/>
                <w:lang w:val="ru-RU"/>
              </w:rPr>
              <w:t>без ПДВ-а:</w:t>
            </w:r>
            <w:r>
              <w:rPr>
                <w:rFonts w:eastAsia="Calibri"/>
                <w:bCs/>
                <w:lang w:val="ru-RU"/>
              </w:rPr>
              <w:t xml:space="preserve"> </w:t>
            </w:r>
          </w:p>
          <w:p w14:paraId="73CC7AC4" w14:textId="296683DD" w:rsidR="00EE42F4" w:rsidRPr="003C6874" w:rsidRDefault="00EE42F4" w:rsidP="00EE42F4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>
              <w:rPr>
                <w:rFonts w:eastAsia="Calibri"/>
                <w:bCs/>
                <w:lang w:val="ru-RU"/>
              </w:rPr>
              <w:t>(збирни износ колоне</w:t>
            </w:r>
            <w:r>
              <w:rPr>
                <w:rFonts w:eastAsia="Calibri"/>
                <w:bCs/>
                <w:sz w:val="22"/>
                <w:szCs w:val="22"/>
                <w:lang w:val="sr-Cyrl-RS"/>
              </w:rPr>
              <w:t xml:space="preserve"> Е</w:t>
            </w:r>
            <w:r>
              <w:rPr>
                <w:rFonts w:eastAsia="Calibri"/>
                <w:bCs/>
                <w:lang w:val="ru-RU"/>
              </w:rPr>
              <w:t>)</w:t>
            </w:r>
          </w:p>
        </w:tc>
        <w:tc>
          <w:tcPr>
            <w:tcW w:w="1007" w:type="pct"/>
            <w:shd w:val="clear" w:color="auto" w:fill="DEEAF6" w:themeFill="accent1" w:themeFillTint="33"/>
            <w:vAlign w:val="center"/>
          </w:tcPr>
          <w:p w14:paraId="63CDC832" w14:textId="1A4F6B1A" w:rsidR="00EE42F4" w:rsidRPr="003C6874" w:rsidRDefault="00EE42F4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</w:tr>
      <w:tr w:rsidR="00EE42F4" w:rsidRPr="00CE6944" w14:paraId="23BC0074" w14:textId="77777777" w:rsidTr="00FE000F">
        <w:trPr>
          <w:trHeight w:val="567"/>
        </w:trPr>
        <w:tc>
          <w:tcPr>
            <w:tcW w:w="3993" w:type="pct"/>
            <w:gridSpan w:val="6"/>
            <w:vAlign w:val="center"/>
          </w:tcPr>
          <w:p w14:paraId="7DE22263" w14:textId="7A110416" w:rsidR="00EE42F4" w:rsidRPr="003C6874" w:rsidRDefault="00EE42F4" w:rsidP="00EE42F4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 w:rsidRPr="00732FB3">
              <w:rPr>
                <w:bCs/>
                <w:lang w:val="sr-Latn-RS"/>
              </w:rPr>
              <w:t>Износ ПДВ-а (______</w:t>
            </w:r>
            <w:r w:rsidRPr="00732FB3">
              <w:rPr>
                <w:bCs/>
                <w:lang w:val="sr-Cyrl-RS"/>
              </w:rPr>
              <w:t>__</w:t>
            </w:r>
            <w:r w:rsidRPr="00732FB3">
              <w:rPr>
                <w:bCs/>
                <w:lang w:val="sr-Latn-RS"/>
              </w:rPr>
              <w:t xml:space="preserve"> %):</w:t>
            </w:r>
          </w:p>
        </w:tc>
        <w:tc>
          <w:tcPr>
            <w:tcW w:w="1007" w:type="pct"/>
            <w:shd w:val="clear" w:color="auto" w:fill="DEEAF6" w:themeFill="accent1" w:themeFillTint="33"/>
            <w:vAlign w:val="center"/>
          </w:tcPr>
          <w:p w14:paraId="5CAAE910" w14:textId="3BB3DAEA" w:rsidR="00EE42F4" w:rsidRPr="003C6874" w:rsidRDefault="00EE42F4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</w:tr>
      <w:tr w:rsidR="00EE42F4" w:rsidRPr="00CE6944" w14:paraId="64B86616" w14:textId="77777777" w:rsidTr="00FE000F">
        <w:trPr>
          <w:trHeight w:val="567"/>
        </w:trPr>
        <w:tc>
          <w:tcPr>
            <w:tcW w:w="3993" w:type="pct"/>
            <w:gridSpan w:val="6"/>
            <w:vAlign w:val="center"/>
          </w:tcPr>
          <w:p w14:paraId="29A76C2A" w14:textId="3A3CE1DA" w:rsidR="00EE42F4" w:rsidRPr="003C6874" w:rsidRDefault="00EE42F4" w:rsidP="00EE42F4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  <w:r w:rsidRPr="00732FB3">
              <w:rPr>
                <w:rFonts w:eastAsia="Calibri"/>
                <w:bCs/>
                <w:lang w:val="sr-Cyrl-CS"/>
              </w:rPr>
              <w:t>Укупна понуђена цена</w:t>
            </w:r>
            <w:r w:rsidRPr="00732FB3">
              <w:rPr>
                <w:rFonts w:eastAsia="Calibri"/>
                <w:bCs/>
                <w:lang w:val="sr-Cyrl-RS"/>
              </w:rPr>
              <w:t xml:space="preserve">, </w:t>
            </w:r>
            <w:r w:rsidRPr="00732FB3">
              <w:rPr>
                <w:rFonts w:eastAsia="Calibri"/>
                <w:bCs/>
                <w:lang w:val="ru-RU"/>
              </w:rPr>
              <w:t>са ПДВ-ом:</w:t>
            </w:r>
          </w:p>
        </w:tc>
        <w:tc>
          <w:tcPr>
            <w:tcW w:w="1007" w:type="pct"/>
            <w:shd w:val="clear" w:color="auto" w:fill="DEEAF6" w:themeFill="accent1" w:themeFillTint="33"/>
            <w:vAlign w:val="center"/>
          </w:tcPr>
          <w:p w14:paraId="47CED46E" w14:textId="590B82D8" w:rsidR="00EE42F4" w:rsidRPr="003C6874" w:rsidRDefault="00EE42F4" w:rsidP="007F3118">
            <w:pPr>
              <w:jc w:val="center"/>
              <w:rPr>
                <w:rFonts w:eastAsia="Calibri"/>
                <w:bCs/>
                <w:sz w:val="22"/>
                <w:szCs w:val="22"/>
                <w:lang w:val="sr-Cyrl-RS"/>
              </w:rPr>
            </w:pPr>
          </w:p>
        </w:tc>
      </w:tr>
    </w:tbl>
    <w:p w14:paraId="5464454F" w14:textId="601E8581" w:rsidR="00CF0CB0" w:rsidRPr="005E6ECD" w:rsidRDefault="00CF0CB0" w:rsidP="00CF0CB0">
      <w:pPr>
        <w:pStyle w:val="Bezrazmaka"/>
        <w:jc w:val="both"/>
        <w:rPr>
          <w:rFonts w:ascii="Times New Roman" w:hAnsi="Times New Roman" w:cs="Times New Roman"/>
          <w:bCs/>
          <w:i/>
          <w:lang w:val="sr-Cyrl-RS" w:eastAsia="sr-Latn-RS"/>
        </w:rPr>
      </w:pPr>
      <w:r w:rsidRPr="005E6ECD">
        <w:rPr>
          <w:rFonts w:ascii="Times New Roman" w:hAnsi="Times New Roman" w:cs="Times New Roman"/>
          <w:i/>
          <w:lang w:val="sr-Cyrl-RS" w:eastAsia="sr-Latn-RS"/>
        </w:rPr>
        <w:t xml:space="preserve">У осенчена поља унети понуђене вредности </w:t>
      </w:r>
      <w:r w:rsidR="004A7AA8">
        <w:rPr>
          <w:rFonts w:ascii="Times New Roman" w:hAnsi="Times New Roman" w:cs="Times New Roman"/>
          <w:i/>
          <w:lang w:val="sr-Cyrl-RS" w:eastAsia="sr-Latn-RS"/>
        </w:rPr>
        <w:t xml:space="preserve">и цену </w:t>
      </w:r>
      <w:r w:rsidRPr="005E6ECD">
        <w:rPr>
          <w:rFonts w:ascii="Times New Roman" w:hAnsi="Times New Roman" w:cs="Times New Roman"/>
          <w:i/>
          <w:lang w:val="sr-Cyrl-RS" w:eastAsia="sr-Latn-RS"/>
        </w:rPr>
        <w:t>у динарима</w:t>
      </w:r>
      <w:r w:rsidR="00B702E0">
        <w:rPr>
          <w:rFonts w:ascii="Times New Roman" w:hAnsi="Times New Roman" w:cs="Times New Roman"/>
          <w:i/>
          <w:lang w:val="sr-Cyrl-RS" w:eastAsia="sr-Latn-RS"/>
        </w:rPr>
        <w:t>, у складу са спецификацијом набавке</w:t>
      </w:r>
      <w:r w:rsidRPr="005E6ECD">
        <w:rPr>
          <w:rFonts w:ascii="Times New Roman" w:hAnsi="Times New Roman" w:cs="Times New Roman"/>
          <w:i/>
          <w:lang w:val="sr-Cyrl-RS" w:eastAsia="sr-Latn-RS"/>
        </w:rPr>
        <w:t xml:space="preserve">; </w:t>
      </w:r>
      <w:r w:rsidR="009D3C4E">
        <w:rPr>
          <w:rFonts w:ascii="Times New Roman" w:hAnsi="Times New Roman" w:cs="Times New Roman"/>
          <w:i/>
          <w:lang w:val="sr-Cyrl-RS" w:eastAsia="sr-Latn-RS"/>
        </w:rPr>
        <w:t>П</w:t>
      </w:r>
      <w:r w:rsidRPr="005E6ECD">
        <w:rPr>
          <w:rFonts w:ascii="Times New Roman" w:hAnsi="Times New Roman" w:cs="Times New Roman"/>
          <w:i/>
          <w:lang w:val="sr-Cyrl-RS" w:eastAsia="sr-Latn-RS"/>
        </w:rPr>
        <w:t>онуђена цена треба да обухвати све зависне трошкове које понуђач има у реализацију предметне набавк</w:t>
      </w:r>
      <w:r w:rsidR="00701C1D" w:rsidRPr="005E6ECD">
        <w:rPr>
          <w:rFonts w:ascii="Times New Roman" w:hAnsi="Times New Roman" w:cs="Times New Roman"/>
          <w:i/>
          <w:lang w:val="sr-Cyrl-RS" w:eastAsia="sr-Latn-RS"/>
        </w:rPr>
        <w:t>е</w:t>
      </w:r>
      <w:r w:rsidR="005014BA" w:rsidRPr="005E6ECD">
        <w:rPr>
          <w:rFonts w:ascii="Times New Roman" w:hAnsi="Times New Roman" w:cs="Times New Roman"/>
          <w:i/>
          <w:lang w:val="sr-Cyrl-RS" w:eastAsia="sr-Latn-RS"/>
        </w:rPr>
        <w:t xml:space="preserve">; </w:t>
      </w:r>
      <w:r w:rsidR="001B62BD" w:rsidRPr="005E6ECD">
        <w:rPr>
          <w:rFonts w:ascii="Times New Roman" w:hAnsi="Times New Roman" w:cs="Times New Roman"/>
          <w:bCs/>
          <w:i/>
          <w:lang w:val="sr-Cyrl-RS" w:eastAsia="sr-Latn-RS"/>
        </w:rPr>
        <w:t xml:space="preserve">Период важења наруџбенице је </w:t>
      </w:r>
      <w:r w:rsidR="00B44A32" w:rsidRPr="00B44A32">
        <w:rPr>
          <w:rFonts w:ascii="Times New Roman" w:hAnsi="Times New Roman" w:cs="Times New Roman"/>
          <w:bCs/>
          <w:i/>
          <w:lang w:val="sr-Cyrl-RS" w:eastAsia="sr-Latn-RS"/>
        </w:rPr>
        <w:t xml:space="preserve">најдуже </w:t>
      </w:r>
      <w:r w:rsidR="00415872">
        <w:rPr>
          <w:rFonts w:ascii="Times New Roman" w:hAnsi="Times New Roman" w:cs="Times New Roman"/>
          <w:bCs/>
          <w:i/>
          <w:lang w:val="sr-Cyrl-RS" w:eastAsia="sr-Latn-RS"/>
        </w:rPr>
        <w:t>60</w:t>
      </w:r>
      <w:r w:rsidR="00B44A32" w:rsidRPr="00B44A32">
        <w:rPr>
          <w:rFonts w:ascii="Times New Roman" w:hAnsi="Times New Roman" w:cs="Times New Roman"/>
          <w:bCs/>
          <w:i/>
          <w:lang w:val="sr-Cyrl-RS" w:eastAsia="sr-Latn-RS"/>
        </w:rPr>
        <w:t xml:space="preserve"> дана од дана </w:t>
      </w:r>
      <w:r w:rsidR="00B44A32">
        <w:rPr>
          <w:rFonts w:ascii="Times New Roman" w:hAnsi="Times New Roman" w:cs="Times New Roman"/>
          <w:bCs/>
          <w:i/>
          <w:lang w:val="sr-Cyrl-RS" w:eastAsia="sr-Latn-RS"/>
        </w:rPr>
        <w:t>издавањ</w:t>
      </w:r>
      <w:r w:rsidR="00B44A32" w:rsidRPr="00B44A32">
        <w:rPr>
          <w:rFonts w:ascii="Times New Roman" w:hAnsi="Times New Roman" w:cs="Times New Roman"/>
          <w:bCs/>
          <w:i/>
          <w:lang w:val="sr-Cyrl-RS" w:eastAsia="sr-Latn-RS"/>
        </w:rPr>
        <w:t>а</w:t>
      </w:r>
      <w:r w:rsidR="001B62BD" w:rsidRPr="005E6ECD">
        <w:rPr>
          <w:rFonts w:ascii="Times New Roman" w:hAnsi="Times New Roman" w:cs="Times New Roman"/>
          <w:bCs/>
          <w:i/>
          <w:lang w:val="sr-Cyrl-RS" w:eastAsia="sr-Latn-RS"/>
        </w:rPr>
        <w:t>.</w:t>
      </w:r>
    </w:p>
    <w:p w14:paraId="6A4C66CC" w14:textId="389F84BE" w:rsidR="001E5179" w:rsidRPr="00DA6966" w:rsidRDefault="00E54B06" w:rsidP="003331B5">
      <w:pPr>
        <w:pStyle w:val="Bezrazmaka"/>
        <w:spacing w:line="240" w:lineRule="auto"/>
        <w:jc w:val="both"/>
        <w:rPr>
          <w:rFonts w:ascii="Times New Roman" w:hAnsi="Times New Roman" w:cs="Times New Roman"/>
          <w:lang w:val="sr-Cyrl-RS" w:eastAsia="sr-Latn-RS"/>
        </w:rPr>
      </w:pPr>
      <w:r w:rsidRPr="00DA6966">
        <w:rPr>
          <w:rFonts w:ascii="Times New Roman" w:hAnsi="Times New Roman" w:cs="Times New Roman"/>
          <w:i/>
          <w:iCs/>
          <w:lang w:val="sr-Cyrl-RS" w:eastAsia="sr-Latn-RS"/>
        </w:rPr>
        <w:t xml:space="preserve">Критеријум за избор најповољније понуде је </w:t>
      </w:r>
      <w:r w:rsidR="00436AF2" w:rsidRPr="00DA6966">
        <w:rPr>
          <w:rFonts w:ascii="Times New Roman" w:hAnsi="Times New Roman" w:cs="Times New Roman"/>
          <w:i/>
          <w:iCs/>
          <w:lang w:val="sr-Cyrl-RS" w:eastAsia="sr-Latn-RS"/>
        </w:rPr>
        <w:t xml:space="preserve">(укупна) </w:t>
      </w:r>
      <w:r w:rsidR="001E5179" w:rsidRPr="00DA6966">
        <w:rPr>
          <w:rFonts w:ascii="Times New Roman" w:hAnsi="Times New Roman" w:cs="Times New Roman"/>
          <w:i/>
          <w:iCs/>
          <w:lang w:val="sr-Cyrl-RS" w:eastAsia="sr-Latn-RS"/>
        </w:rPr>
        <w:t xml:space="preserve">понуђена цена без </w:t>
      </w:r>
      <w:r w:rsidR="003E26B3" w:rsidRPr="00DA6966">
        <w:rPr>
          <w:rFonts w:ascii="Times New Roman" w:hAnsi="Times New Roman" w:cs="Times New Roman"/>
          <w:i/>
          <w:iCs/>
          <w:lang w:val="sr-Cyrl-RS" w:eastAsia="sr-Latn-RS"/>
        </w:rPr>
        <w:t>ПДВ-а</w:t>
      </w:r>
      <w:r w:rsidR="003E26B3" w:rsidRPr="00DA6966">
        <w:rPr>
          <w:rFonts w:ascii="Times New Roman" w:hAnsi="Times New Roman" w:cs="Times New Roman"/>
          <w:lang w:val="sr-Cyrl-RS" w:eastAsia="sr-Latn-RS"/>
        </w:rPr>
        <w:t>.</w:t>
      </w:r>
    </w:p>
    <w:p w14:paraId="2349E897" w14:textId="77777777" w:rsidR="006F4CAC" w:rsidRPr="005E6ECD" w:rsidRDefault="006F4CAC" w:rsidP="003331B5">
      <w:pPr>
        <w:pStyle w:val="Bezrazmaka"/>
        <w:spacing w:line="240" w:lineRule="auto"/>
        <w:jc w:val="both"/>
        <w:rPr>
          <w:rFonts w:ascii="Times New Roman" w:hAnsi="Times New Roman" w:cs="Times New Roman"/>
          <w:lang w:val="sr-Cyrl-RS" w:eastAsia="sr-Latn-RS"/>
        </w:rPr>
      </w:pPr>
    </w:p>
    <w:p w14:paraId="626BB6B9" w14:textId="4BDF9325" w:rsidR="00CF0CB0" w:rsidRDefault="00CF0CB0" w:rsidP="006F4CAC">
      <w:pPr>
        <w:spacing w:line="36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6F4CAC">
        <w:rPr>
          <w:rFonts w:eastAsia="Times New Roman"/>
          <w:color w:val="000000"/>
          <w:sz w:val="22"/>
          <w:szCs w:val="22"/>
          <w:lang w:val="sr-Cyrl-RS"/>
        </w:rPr>
        <w:t xml:space="preserve">Рок важења понуде </w:t>
      </w:r>
      <w:r w:rsidRPr="00DA6966">
        <w:rPr>
          <w:rFonts w:eastAsia="Times New Roman"/>
          <w:i/>
          <w:iCs/>
          <w:color w:val="000000"/>
          <w:sz w:val="22"/>
          <w:szCs w:val="22"/>
          <w:lang w:val="sr-Cyrl-RS"/>
        </w:rPr>
        <w:t>(уписати)</w:t>
      </w:r>
      <w:r w:rsidRPr="006F4CAC">
        <w:rPr>
          <w:rFonts w:eastAsia="Times New Roman"/>
          <w:color w:val="000000"/>
          <w:sz w:val="22"/>
          <w:szCs w:val="22"/>
          <w:lang w:val="sr-Cyrl-RS"/>
        </w:rPr>
        <w:t xml:space="preserve">: </w:t>
      </w:r>
      <w:r w:rsidRPr="006F4CAC">
        <w:rPr>
          <w:rFonts w:eastAsia="Calibri"/>
          <w:noProof/>
          <w:kern w:val="0"/>
          <w:sz w:val="22"/>
          <w:szCs w:val="22"/>
          <w:lang w:val="sr-Cyrl-RS"/>
        </w:rPr>
        <w:t>_______________</w:t>
      </w:r>
      <w:r w:rsidR="00957E07">
        <w:rPr>
          <w:rFonts w:eastAsia="Calibri"/>
          <w:noProof/>
          <w:kern w:val="0"/>
          <w:sz w:val="22"/>
          <w:szCs w:val="22"/>
          <w:lang w:val="sr-Cyrl-RS"/>
        </w:rPr>
        <w:t>дана</w:t>
      </w:r>
      <w:r w:rsidRPr="006F4CAC">
        <w:rPr>
          <w:rFonts w:eastAsia="Calibri"/>
          <w:noProof/>
          <w:kern w:val="0"/>
          <w:sz w:val="22"/>
          <w:szCs w:val="22"/>
          <w:lang w:val="sr-Cyrl-RS"/>
        </w:rPr>
        <w:t xml:space="preserve"> </w:t>
      </w:r>
      <w:r w:rsidRPr="00F4472F">
        <w:rPr>
          <w:rFonts w:eastAsia="Calibri"/>
          <w:i/>
          <w:iCs/>
          <w:noProof/>
          <w:kern w:val="0"/>
          <w:sz w:val="22"/>
          <w:szCs w:val="22"/>
          <w:lang w:val="sr-Cyrl-RS"/>
        </w:rPr>
        <w:t>(</w:t>
      </w:r>
      <w:r w:rsidRPr="00F4472F">
        <w:rPr>
          <w:rFonts w:eastAsia="Times New Roman"/>
          <w:i/>
          <w:iCs/>
          <w:color w:val="000000"/>
          <w:sz w:val="22"/>
          <w:szCs w:val="22"/>
          <w:lang w:val="sr-Cyrl-RS"/>
        </w:rPr>
        <w:t>не краће од 30 дана)</w:t>
      </w:r>
      <w:r w:rsidRPr="006F4CAC">
        <w:rPr>
          <w:rFonts w:eastAsia="Times New Roman"/>
          <w:color w:val="000000"/>
          <w:sz w:val="22"/>
          <w:szCs w:val="22"/>
          <w:lang w:val="sr-Cyrl-RS"/>
        </w:rPr>
        <w:t>;</w:t>
      </w:r>
      <w:r w:rsidR="00D823F0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</w:p>
    <w:p w14:paraId="79E162D1" w14:textId="77777777" w:rsidR="00D823F0" w:rsidRDefault="00D823F0" w:rsidP="00D823F0">
      <w:pPr>
        <w:pStyle w:val="Bezrazmaka"/>
        <w:spacing w:line="240" w:lineRule="auto"/>
        <w:jc w:val="both"/>
        <w:rPr>
          <w:rFonts w:eastAsia="Times New Roman"/>
          <w:color w:val="000000"/>
          <w:lang w:val="sr-Cyrl-RS"/>
        </w:rPr>
      </w:pPr>
    </w:p>
    <w:p w14:paraId="4456D7C5" w14:textId="0FC1B2D6" w:rsidR="00D823F0" w:rsidRDefault="00D823F0" w:rsidP="006F4CAC">
      <w:pPr>
        <w:spacing w:line="36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7A68DA">
        <w:rPr>
          <w:rFonts w:eastAsia="Times New Roman"/>
          <w:color w:val="000000"/>
          <w:sz w:val="22"/>
          <w:szCs w:val="22"/>
          <w:lang w:val="sr-Cyrl-RS"/>
        </w:rPr>
        <w:t xml:space="preserve">Рок испоруке </w:t>
      </w:r>
      <w:r w:rsidRPr="00DA6966">
        <w:rPr>
          <w:rFonts w:eastAsia="Times New Roman"/>
          <w:i/>
          <w:iCs/>
          <w:color w:val="000000"/>
          <w:sz w:val="22"/>
          <w:szCs w:val="22"/>
          <w:lang w:val="sr-Cyrl-RS"/>
        </w:rPr>
        <w:t>(уписати)</w:t>
      </w:r>
      <w:r w:rsidRPr="007A68DA">
        <w:rPr>
          <w:rFonts w:eastAsia="Times New Roman"/>
          <w:color w:val="000000"/>
          <w:sz w:val="22"/>
          <w:szCs w:val="22"/>
          <w:lang w:val="sr-Cyrl-RS"/>
        </w:rPr>
        <w:t>: _______________</w:t>
      </w:r>
      <w:r>
        <w:rPr>
          <w:rFonts w:eastAsia="Times New Roman"/>
          <w:color w:val="000000"/>
          <w:sz w:val="22"/>
          <w:szCs w:val="22"/>
          <w:lang w:val="sr-Cyrl-RS"/>
        </w:rPr>
        <w:t>дана</w:t>
      </w:r>
      <w:r w:rsidRPr="007A68DA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Pr="00F4472F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(не дуже од </w:t>
      </w:r>
      <w:r w:rsidR="00415872">
        <w:rPr>
          <w:rFonts w:eastAsia="Times New Roman"/>
          <w:i/>
          <w:iCs/>
          <w:color w:val="000000"/>
          <w:sz w:val="22"/>
          <w:szCs w:val="22"/>
          <w:lang w:val="sr-Cyrl-RS"/>
        </w:rPr>
        <w:t>60</w:t>
      </w:r>
      <w:r w:rsidRPr="00F4472F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дана од </w:t>
      </w:r>
      <w:r w:rsidR="00131417">
        <w:rPr>
          <w:rFonts w:eastAsia="Times New Roman"/>
          <w:i/>
          <w:iCs/>
          <w:color w:val="000000"/>
          <w:sz w:val="22"/>
          <w:szCs w:val="22"/>
          <w:lang w:val="sr-Cyrl-RS"/>
        </w:rPr>
        <w:t>дана закључења уговора</w:t>
      </w:r>
      <w:r w:rsidRPr="00F4472F">
        <w:rPr>
          <w:rFonts w:eastAsia="Times New Roman"/>
          <w:i/>
          <w:iCs/>
          <w:color w:val="000000"/>
          <w:sz w:val="22"/>
          <w:szCs w:val="22"/>
          <w:lang w:val="sr-Cyrl-RS"/>
        </w:rPr>
        <w:t>)</w:t>
      </w:r>
      <w:r w:rsidRPr="007A68DA">
        <w:rPr>
          <w:rFonts w:eastAsia="Times New Roman"/>
          <w:color w:val="000000"/>
          <w:sz w:val="22"/>
          <w:szCs w:val="22"/>
          <w:lang w:val="sr-Cyrl-RS"/>
        </w:rPr>
        <w:t>;</w:t>
      </w:r>
      <w:r w:rsidR="00245E8A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</w:p>
    <w:p w14:paraId="1DBC3146" w14:textId="77777777" w:rsidR="00245E8A" w:rsidRDefault="00245E8A" w:rsidP="006F4CAC">
      <w:pPr>
        <w:spacing w:line="36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14:paraId="3CEA9099" w14:textId="7A05051E" w:rsidR="00245E8A" w:rsidRDefault="00245E8A" w:rsidP="006F4CAC">
      <w:pPr>
        <w:spacing w:line="360" w:lineRule="auto"/>
        <w:jc w:val="both"/>
        <w:rPr>
          <w:rFonts w:eastAsia="Times New Roman"/>
          <w:color w:val="000000"/>
          <w:sz w:val="20"/>
          <w:szCs w:val="20"/>
          <w:lang w:val="sr-Cyrl-RS"/>
        </w:rPr>
      </w:pPr>
      <w:r w:rsidRPr="00F60972">
        <w:rPr>
          <w:rFonts w:eastAsia="Times New Roman"/>
          <w:color w:val="000000"/>
          <w:sz w:val="22"/>
          <w:szCs w:val="22"/>
          <w:lang w:val="sr-Cyrl-RS"/>
        </w:rPr>
        <w:t>Гарантни рок</w:t>
      </w:r>
      <w:r w:rsidR="00415872">
        <w:rPr>
          <w:rFonts w:eastAsia="Times New Roman"/>
          <w:color w:val="000000"/>
          <w:sz w:val="22"/>
          <w:szCs w:val="22"/>
          <w:lang w:val="sr-Cyrl-RS"/>
        </w:rPr>
        <w:t xml:space="preserve"> за ставке</w:t>
      </w:r>
      <w:r w:rsidR="00C11042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C11042" w:rsidRPr="009C6DAD">
        <w:rPr>
          <w:rFonts w:eastAsia="Times New Roman"/>
          <w:bCs/>
          <w:color w:val="000000"/>
          <w:sz w:val="22"/>
          <w:szCs w:val="22"/>
          <w:lang w:val="sr-Cyrl-RS"/>
        </w:rPr>
        <w:t>1,</w:t>
      </w:r>
      <w:r w:rsidR="00C11042" w:rsidRPr="00C11042">
        <w:rPr>
          <w:rFonts w:eastAsia="Times New Roman"/>
          <w:bCs/>
          <w:color w:val="000000"/>
          <w:sz w:val="22"/>
          <w:szCs w:val="22"/>
          <w:lang w:val="sr-Cyrl-RS"/>
        </w:rPr>
        <w:t xml:space="preserve"> 5, 7, 8 и </w:t>
      </w:r>
      <w:r w:rsidR="00C11042" w:rsidRPr="00DA6966">
        <w:rPr>
          <w:rFonts w:eastAsia="Times New Roman"/>
          <w:bCs/>
          <w:i/>
          <w:iCs/>
          <w:color w:val="000000"/>
          <w:sz w:val="22"/>
          <w:szCs w:val="22"/>
          <w:lang w:val="sr-Cyrl-RS"/>
        </w:rPr>
        <w:t xml:space="preserve">9 </w:t>
      </w:r>
      <w:r w:rsidRPr="00DA6966">
        <w:rPr>
          <w:rFonts w:eastAsia="Times New Roman"/>
          <w:bCs/>
          <w:i/>
          <w:iCs/>
          <w:color w:val="000000"/>
          <w:sz w:val="22"/>
          <w:szCs w:val="22"/>
          <w:lang w:val="sr-Cyrl-RS"/>
        </w:rPr>
        <w:t xml:space="preserve"> (уписати)</w:t>
      </w:r>
      <w:r w:rsidRPr="00F60972">
        <w:rPr>
          <w:rFonts w:eastAsia="Times New Roman"/>
          <w:color w:val="000000"/>
          <w:sz w:val="22"/>
          <w:szCs w:val="22"/>
          <w:lang w:val="sr-Cyrl-RS"/>
        </w:rPr>
        <w:t>: _______________</w:t>
      </w:r>
      <w:r w:rsidR="00C11042">
        <w:rPr>
          <w:rFonts w:eastAsia="Times New Roman"/>
          <w:color w:val="000000"/>
          <w:sz w:val="22"/>
          <w:szCs w:val="22"/>
          <w:lang w:val="sr-Cyrl-RS"/>
        </w:rPr>
        <w:t>месец</w:t>
      </w:r>
      <w:r w:rsidR="00913BC8">
        <w:rPr>
          <w:rFonts w:eastAsia="Times New Roman"/>
          <w:color w:val="000000"/>
          <w:sz w:val="22"/>
          <w:szCs w:val="22"/>
          <w:lang w:val="sr-Cyrl-RS"/>
        </w:rPr>
        <w:t>а/и</w:t>
      </w:r>
      <w:r w:rsidRPr="00F60972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Pr="00245E8A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(не краће од </w:t>
      </w:r>
      <w:r w:rsidR="00C11042">
        <w:rPr>
          <w:rFonts w:eastAsia="Times New Roman"/>
          <w:i/>
          <w:iCs/>
          <w:color w:val="000000"/>
          <w:sz w:val="22"/>
          <w:szCs w:val="22"/>
          <w:lang w:val="sr-Cyrl-RS"/>
        </w:rPr>
        <w:t>12</w:t>
      </w:r>
      <w:r w:rsidRPr="00245E8A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месец</w:t>
      </w:r>
      <w:r w:rsidR="00C11042">
        <w:rPr>
          <w:rFonts w:eastAsia="Times New Roman"/>
          <w:i/>
          <w:iCs/>
          <w:color w:val="000000"/>
          <w:sz w:val="22"/>
          <w:szCs w:val="22"/>
          <w:lang w:val="sr-Cyrl-RS"/>
        </w:rPr>
        <w:t>и</w:t>
      </w:r>
      <w:r w:rsidRPr="00245E8A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од дана </w:t>
      </w:r>
      <w:r>
        <w:rPr>
          <w:rFonts w:eastAsia="Times New Roman"/>
          <w:i/>
          <w:iCs/>
          <w:color w:val="000000"/>
          <w:sz w:val="22"/>
          <w:szCs w:val="22"/>
          <w:lang w:val="sr-Cyrl-RS"/>
        </w:rPr>
        <w:t>испоруке</w:t>
      </w:r>
      <w:r w:rsidRPr="00245E8A">
        <w:rPr>
          <w:rFonts w:eastAsia="Times New Roman"/>
          <w:i/>
          <w:iCs/>
          <w:color w:val="000000"/>
          <w:sz w:val="22"/>
          <w:szCs w:val="22"/>
          <w:lang w:val="sr-Cyrl-RS"/>
        </w:rPr>
        <w:t>)</w:t>
      </w:r>
      <w:r w:rsidRPr="00DE1850">
        <w:rPr>
          <w:rFonts w:eastAsia="Times New Roman"/>
          <w:color w:val="000000"/>
          <w:sz w:val="20"/>
          <w:szCs w:val="20"/>
          <w:lang w:val="sr-Cyrl-RS"/>
        </w:rPr>
        <w:t>;</w:t>
      </w:r>
      <w:r w:rsidR="00AD7560">
        <w:rPr>
          <w:rFonts w:eastAsia="Times New Roman"/>
          <w:color w:val="000000"/>
          <w:sz w:val="20"/>
          <w:szCs w:val="20"/>
          <w:lang w:val="sr-Cyrl-RS"/>
        </w:rPr>
        <w:t xml:space="preserve"> </w:t>
      </w:r>
    </w:p>
    <w:p w14:paraId="54E527C0" w14:textId="77777777" w:rsidR="00AD7560" w:rsidRDefault="00AD7560" w:rsidP="006F4CAC">
      <w:pPr>
        <w:spacing w:line="360" w:lineRule="auto"/>
        <w:jc w:val="both"/>
        <w:rPr>
          <w:rFonts w:eastAsia="Times New Roman"/>
          <w:color w:val="000000"/>
          <w:sz w:val="20"/>
          <w:szCs w:val="20"/>
          <w:lang w:val="sr-Cyrl-RS"/>
        </w:rPr>
      </w:pPr>
    </w:p>
    <w:p w14:paraId="16B80757" w14:textId="13B46621" w:rsidR="00AD7560" w:rsidRDefault="00AD7560" w:rsidP="006F4CAC">
      <w:pPr>
        <w:spacing w:line="36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F60972">
        <w:rPr>
          <w:rFonts w:eastAsia="Times New Roman"/>
          <w:color w:val="000000"/>
          <w:sz w:val="22"/>
          <w:szCs w:val="22"/>
          <w:lang w:val="sr-Cyrl-RS"/>
        </w:rPr>
        <w:t>Гарантни рок</w:t>
      </w:r>
      <w:r>
        <w:rPr>
          <w:rFonts w:eastAsia="Times New Roman"/>
          <w:color w:val="000000"/>
          <w:sz w:val="22"/>
          <w:szCs w:val="22"/>
          <w:lang w:val="sr-Cyrl-RS"/>
        </w:rPr>
        <w:t xml:space="preserve"> за ставке </w:t>
      </w:r>
      <w:r w:rsidRPr="00AD7560">
        <w:rPr>
          <w:rFonts w:eastAsia="Times New Roman"/>
          <w:bCs/>
          <w:color w:val="000000"/>
          <w:sz w:val="22"/>
          <w:szCs w:val="22"/>
          <w:lang w:val="sr-Cyrl-RS"/>
        </w:rPr>
        <w:t>2, 3 и 4</w:t>
      </w:r>
      <w:r>
        <w:rPr>
          <w:rFonts w:eastAsia="Times New Roman"/>
          <w:color w:val="000000"/>
          <w:sz w:val="22"/>
          <w:szCs w:val="22"/>
          <w:lang w:val="sr-Cyrl-RS"/>
        </w:rPr>
        <w:t xml:space="preserve">  </w:t>
      </w:r>
      <w:r w:rsidRPr="00DA6966">
        <w:rPr>
          <w:rFonts w:eastAsia="Times New Roman"/>
          <w:i/>
          <w:iCs/>
          <w:color w:val="000000"/>
          <w:sz w:val="22"/>
          <w:szCs w:val="22"/>
          <w:lang w:val="sr-Cyrl-RS"/>
        </w:rPr>
        <w:t>(уписати)</w:t>
      </w:r>
      <w:r w:rsidRPr="00F60972">
        <w:rPr>
          <w:rFonts w:eastAsia="Times New Roman"/>
          <w:color w:val="000000"/>
          <w:sz w:val="22"/>
          <w:szCs w:val="22"/>
          <w:lang w:val="sr-Cyrl-RS"/>
        </w:rPr>
        <w:t>: _______________</w:t>
      </w:r>
      <w:r>
        <w:rPr>
          <w:rFonts w:eastAsia="Times New Roman"/>
          <w:color w:val="000000"/>
          <w:sz w:val="22"/>
          <w:szCs w:val="22"/>
          <w:lang w:val="sr-Cyrl-RS"/>
        </w:rPr>
        <w:t>месец</w:t>
      </w:r>
      <w:r w:rsidR="00913BC8">
        <w:rPr>
          <w:rFonts w:eastAsia="Times New Roman"/>
          <w:color w:val="000000"/>
          <w:sz w:val="22"/>
          <w:szCs w:val="22"/>
          <w:lang w:val="sr-Cyrl-RS"/>
        </w:rPr>
        <w:t>а/и</w:t>
      </w:r>
      <w:r w:rsidRPr="00F60972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Pr="00245E8A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(не краће од </w:t>
      </w:r>
      <w:r w:rsidR="00680D07">
        <w:rPr>
          <w:rFonts w:eastAsia="Times New Roman"/>
          <w:i/>
          <w:iCs/>
          <w:color w:val="000000"/>
          <w:sz w:val="22"/>
          <w:szCs w:val="22"/>
          <w:lang w:val="sr-Latn-RS"/>
        </w:rPr>
        <w:t>36</w:t>
      </w:r>
      <w:r w:rsidRPr="00245E8A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месец</w:t>
      </w:r>
      <w:r w:rsidR="00913BC8">
        <w:rPr>
          <w:rFonts w:eastAsia="Times New Roman"/>
          <w:i/>
          <w:iCs/>
          <w:color w:val="000000"/>
          <w:sz w:val="22"/>
          <w:szCs w:val="22"/>
          <w:lang w:val="sr-Cyrl-RS"/>
        </w:rPr>
        <w:t>а</w:t>
      </w:r>
      <w:r w:rsidRPr="00245E8A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од дана </w:t>
      </w:r>
      <w:r>
        <w:rPr>
          <w:rFonts w:eastAsia="Times New Roman"/>
          <w:i/>
          <w:iCs/>
          <w:color w:val="000000"/>
          <w:sz w:val="22"/>
          <w:szCs w:val="22"/>
          <w:lang w:val="sr-Cyrl-RS"/>
        </w:rPr>
        <w:t>испоруке</w:t>
      </w:r>
      <w:r w:rsidRPr="00245E8A">
        <w:rPr>
          <w:rFonts w:eastAsia="Times New Roman"/>
          <w:i/>
          <w:iCs/>
          <w:color w:val="000000"/>
          <w:sz w:val="22"/>
          <w:szCs w:val="22"/>
          <w:lang w:val="sr-Cyrl-RS"/>
        </w:rPr>
        <w:t>)</w:t>
      </w:r>
      <w:r w:rsidRPr="00DE1850">
        <w:rPr>
          <w:rFonts w:eastAsia="Times New Roman"/>
          <w:color w:val="000000"/>
          <w:sz w:val="20"/>
          <w:szCs w:val="20"/>
          <w:lang w:val="sr-Cyrl-RS"/>
        </w:rPr>
        <w:t>;</w:t>
      </w:r>
    </w:p>
    <w:p w14:paraId="23F89BF3" w14:textId="77777777" w:rsidR="0088269B" w:rsidRPr="00D54EDD" w:rsidRDefault="0088269B" w:rsidP="0088269B">
      <w:pPr>
        <w:pStyle w:val="Bezrazmaka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07ED32BC" w14:textId="3C65F067" w:rsidR="00F72BCF" w:rsidRPr="00365418" w:rsidRDefault="00E97517" w:rsidP="006F4CAC">
      <w:pPr>
        <w:spacing w:line="360" w:lineRule="auto"/>
        <w:jc w:val="both"/>
        <w:rPr>
          <w:rFonts w:eastAsia="Times New Roman"/>
          <w:color w:val="000000"/>
          <w:lang w:val="sr-Cyrl-RS"/>
        </w:rPr>
      </w:pPr>
      <w:r w:rsidRPr="0015567B">
        <w:rPr>
          <w:bCs/>
          <w:lang w:val="sr-Cyrl-RS"/>
        </w:rPr>
        <w:t xml:space="preserve">Начин и рок плаћања: авансно плаћање на рачун привредног субјекта, у року од пет дана од дана достављања </w:t>
      </w:r>
      <w:r>
        <w:rPr>
          <w:bCs/>
          <w:lang w:val="sr-Cyrl-RS"/>
        </w:rPr>
        <w:t>средства обезбеђења</w:t>
      </w:r>
      <w:r w:rsidRPr="0015567B">
        <w:rPr>
          <w:bCs/>
          <w:lang w:val="sr-Cyrl-RS"/>
        </w:rPr>
        <w:t xml:space="preserve"> за повраћај авансног плаћања и предрачуна од стране изабраног привредног субјекта.</w:t>
      </w:r>
    </w:p>
    <w:p w14:paraId="0E8CCFD4" w14:textId="2115FCBE" w:rsidR="00D54EDD" w:rsidRDefault="00F109B6" w:rsidP="006A3382">
      <w:pPr>
        <w:spacing w:line="360" w:lineRule="auto"/>
        <w:jc w:val="both"/>
        <w:rPr>
          <w:lang w:val="sr-Cyrl-RS"/>
        </w:rPr>
      </w:pPr>
      <w:r w:rsidRPr="00750523">
        <w:rPr>
          <w:lang w:val="sr-Cyrl-RS"/>
        </w:rPr>
        <w:t xml:space="preserve"> </w:t>
      </w:r>
    </w:p>
    <w:p w14:paraId="6A4B6449" w14:textId="20B30328" w:rsidR="0037257C" w:rsidRPr="0088167C" w:rsidRDefault="00F109B6" w:rsidP="006A3382">
      <w:pPr>
        <w:spacing w:line="360" w:lineRule="auto"/>
        <w:jc w:val="both"/>
        <w:rPr>
          <w:lang w:val="sr-Cyrl-RS"/>
        </w:rPr>
      </w:pPr>
      <w:r w:rsidRPr="00750523">
        <w:rPr>
          <w:lang w:val="sr-Cyrl-RS"/>
        </w:rPr>
        <w:t xml:space="preserve">                                         </w:t>
      </w: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673E6F" w:rsidRPr="005059E7" w14:paraId="25230DA5" w14:textId="77777777" w:rsidTr="009D4BFB">
        <w:tc>
          <w:tcPr>
            <w:tcW w:w="1535" w:type="pct"/>
            <w:vAlign w:val="center"/>
            <w:hideMark/>
          </w:tcPr>
          <w:p w14:paraId="29F78500" w14:textId="77777777" w:rsidR="00673E6F" w:rsidRPr="005059E7" w:rsidRDefault="00673E6F" w:rsidP="009D4BFB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17B61B1B" w14:textId="77777777" w:rsidR="00673E6F" w:rsidRPr="005059E7" w:rsidRDefault="00673E6F" w:rsidP="009D4BFB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403AA6F0" w14:textId="77777777" w:rsidR="00673E6F" w:rsidRPr="005059E7" w:rsidRDefault="00673E6F" w:rsidP="009D4BFB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Потпис овлашћеног лица</w:t>
            </w:r>
          </w:p>
        </w:tc>
      </w:tr>
      <w:tr w:rsidR="00673E6F" w:rsidRPr="005059E7" w14:paraId="1E1946CF" w14:textId="77777777" w:rsidTr="00A16AE2">
        <w:trPr>
          <w:trHeight w:val="454"/>
        </w:trPr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CF3F38" w14:textId="77777777" w:rsidR="00673E6F" w:rsidRPr="005059E7" w:rsidRDefault="00673E6F" w:rsidP="009D4BFB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45B91DBC" w14:textId="77777777" w:rsidR="00673E6F" w:rsidRPr="005059E7" w:rsidRDefault="00673E6F" w:rsidP="009D4BFB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9B69FB1" w14:textId="77777777" w:rsidR="00673E6F" w:rsidRPr="005059E7" w:rsidRDefault="00673E6F" w:rsidP="009D4BFB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5059E7">
              <w:rPr>
                <w:lang w:val="sr-Cyrl-RS"/>
              </w:rPr>
              <w:tab/>
            </w:r>
          </w:p>
        </w:tc>
      </w:tr>
    </w:tbl>
    <w:p w14:paraId="6A4B6451" w14:textId="77777777" w:rsidR="0037257C" w:rsidRDefault="0037257C">
      <w:pPr>
        <w:jc w:val="both"/>
        <w:rPr>
          <w:rFonts w:eastAsia="Times New Roman"/>
          <w:color w:val="000000"/>
          <w:lang w:val="sr-Cyrl-RS"/>
        </w:rPr>
      </w:pPr>
    </w:p>
    <w:p w14:paraId="33D52BCA" w14:textId="77777777" w:rsidR="00B33962" w:rsidRDefault="00B33962">
      <w:pPr>
        <w:jc w:val="both"/>
        <w:rPr>
          <w:rFonts w:eastAsia="Times New Roman"/>
          <w:color w:val="000000"/>
          <w:lang w:val="sr-Cyrl-RS"/>
        </w:rPr>
      </w:pPr>
    </w:p>
    <w:p w14:paraId="05E7FFDE" w14:textId="77777777" w:rsidR="00B33962" w:rsidRDefault="00B33962">
      <w:pPr>
        <w:jc w:val="both"/>
        <w:rPr>
          <w:rFonts w:eastAsia="Times New Roman"/>
          <w:color w:val="000000"/>
          <w:lang w:val="sr-Cyrl-RS"/>
        </w:rPr>
      </w:pPr>
    </w:p>
    <w:p w14:paraId="7BC20C7B" w14:textId="77777777" w:rsidR="00B33962" w:rsidRDefault="00B33962">
      <w:pPr>
        <w:jc w:val="both"/>
        <w:rPr>
          <w:rFonts w:eastAsia="Times New Roman"/>
          <w:color w:val="000000"/>
          <w:lang w:val="sr-Cyrl-RS"/>
        </w:rPr>
      </w:pPr>
    </w:p>
    <w:p w14:paraId="7FA1552D" w14:textId="77777777" w:rsidR="00B33962" w:rsidRDefault="00B33962">
      <w:pPr>
        <w:jc w:val="both"/>
        <w:rPr>
          <w:rFonts w:eastAsia="Times New Roman"/>
          <w:color w:val="000000"/>
          <w:lang w:val="sr-Cyrl-RS"/>
        </w:rPr>
      </w:pPr>
    </w:p>
    <w:p w14:paraId="1D44C6A8" w14:textId="77777777" w:rsidR="00B33962" w:rsidRDefault="00B33962">
      <w:pPr>
        <w:jc w:val="both"/>
        <w:rPr>
          <w:rFonts w:eastAsia="Times New Roman"/>
          <w:color w:val="000000"/>
          <w:lang w:val="sr-Cyrl-RS"/>
        </w:rPr>
      </w:pPr>
    </w:p>
    <w:p w14:paraId="15977D23" w14:textId="77777777" w:rsidR="00B33962" w:rsidRDefault="00B33962">
      <w:pPr>
        <w:jc w:val="both"/>
        <w:rPr>
          <w:rFonts w:eastAsia="Times New Roman"/>
          <w:color w:val="000000"/>
          <w:lang w:val="sr-Cyrl-RS"/>
        </w:rPr>
      </w:pPr>
    </w:p>
    <w:p w14:paraId="2C570F17" w14:textId="77777777" w:rsidR="00B33962" w:rsidRDefault="00B33962">
      <w:pPr>
        <w:jc w:val="both"/>
        <w:rPr>
          <w:rFonts w:eastAsia="Times New Roman"/>
          <w:color w:val="000000"/>
          <w:lang w:val="sr-Cyrl-RS"/>
        </w:rPr>
      </w:pPr>
    </w:p>
    <w:p w14:paraId="20824C30" w14:textId="77777777" w:rsidR="00B33962" w:rsidRDefault="00B33962">
      <w:pPr>
        <w:jc w:val="both"/>
        <w:rPr>
          <w:rFonts w:eastAsia="Times New Roman"/>
          <w:color w:val="000000"/>
          <w:lang w:val="sr-Cyrl-RS"/>
        </w:rPr>
      </w:pPr>
    </w:p>
    <w:p w14:paraId="3E142FCB" w14:textId="77777777" w:rsidR="00B33962" w:rsidRDefault="00B33962" w:rsidP="00B33962">
      <w:pPr>
        <w:pStyle w:val="WW-Default"/>
        <w:jc w:val="center"/>
        <w:rPr>
          <w:rFonts w:ascii="Times New Roman" w:hAnsi="Times New Roman" w:cs="Times New Roman"/>
          <w:lang w:val="sr-Cyrl-RS"/>
        </w:rPr>
      </w:pPr>
    </w:p>
    <w:p w14:paraId="192A00BF" w14:textId="77777777" w:rsidR="00B33962" w:rsidRDefault="00B33962" w:rsidP="00B33962">
      <w:pPr>
        <w:pStyle w:val="WW-Default"/>
        <w:jc w:val="center"/>
        <w:rPr>
          <w:rFonts w:ascii="Times New Roman" w:hAnsi="Times New Roman" w:cs="Times New Roman"/>
          <w:lang w:val="sr-Cyrl-RS"/>
        </w:rPr>
      </w:pPr>
    </w:p>
    <w:p w14:paraId="3102A032" w14:textId="277A4807" w:rsidR="00B33962" w:rsidRPr="001A3D7D" w:rsidRDefault="00B33962" w:rsidP="00B33962">
      <w:pPr>
        <w:pStyle w:val="WW-Default"/>
        <w:jc w:val="center"/>
        <w:rPr>
          <w:rFonts w:ascii="Times New Roman" w:hAnsi="Times New Roman" w:cs="Times New Roman"/>
          <w:lang w:val="sr-Cyrl-RS"/>
        </w:rPr>
      </w:pPr>
      <w:r w:rsidRPr="001A3D7D">
        <w:rPr>
          <w:rFonts w:ascii="Times New Roman" w:hAnsi="Times New Roman" w:cs="Times New Roman"/>
          <w:lang w:val="sr-Cyrl-RS"/>
        </w:rPr>
        <w:t>ИЗЈАВА О ИСПУЊЕНОСТИ КРИТЕРИЈУМА ЗА КВАЛИТАТИВНИ ИЗБОР ПРИВРЕДНОГ СУБЈЕКТА</w:t>
      </w:r>
    </w:p>
    <w:p w14:paraId="4CC874A1" w14:textId="77777777" w:rsidR="00B33962" w:rsidRPr="001A3D7D" w:rsidRDefault="00B33962" w:rsidP="00B33962">
      <w:pPr>
        <w:pStyle w:val="WW-Defaul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12F35DB" w14:textId="77777777" w:rsidR="00B33962" w:rsidRPr="001A3D7D" w:rsidRDefault="00B33962" w:rsidP="00B33962">
      <w:pPr>
        <w:pStyle w:val="WW-Defaul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B31E594" w14:textId="0A16090F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b/>
          <w:bCs/>
          <w:lang w:val="sr-Cyrl-RS"/>
        </w:rPr>
        <w:t>ПОТВРЂУЈЕМ</w:t>
      </w:r>
      <w:r w:rsidRPr="00C11213">
        <w:rPr>
          <w:rFonts w:ascii="Times New Roman" w:hAnsi="Times New Roman" w:cs="Times New Roman"/>
          <w:lang w:val="sr-Cyrl-RS"/>
        </w:rPr>
        <w:t xml:space="preserve"> под пуном материјалном и кривичном одговорношћу, као одговорно лице привредног субјекта </w:t>
      </w:r>
      <w:r w:rsidRPr="00C11213">
        <w:rPr>
          <w:rFonts w:ascii="Times New Roman" w:hAnsi="Times New Roman" w:cs="Times New Roman"/>
          <w:i/>
          <w:iCs/>
          <w:lang w:val="sr-Cyrl-RS"/>
        </w:rPr>
        <w:t>_________________________________________________ [</w:t>
      </w:r>
      <w:r w:rsidRPr="00F5677E">
        <w:rPr>
          <w:rFonts w:ascii="Times New Roman" w:hAnsi="Times New Roman" w:cs="Times New Roman"/>
          <w:i/>
          <w:iCs/>
          <w:sz w:val="22"/>
          <w:szCs w:val="22"/>
          <w:lang w:val="sr-Cyrl-RS"/>
        </w:rPr>
        <w:t>навести назив понуђача</w:t>
      </w:r>
      <w:r w:rsidRPr="00C11213">
        <w:rPr>
          <w:rFonts w:ascii="Times New Roman" w:hAnsi="Times New Roman" w:cs="Times New Roman"/>
          <w:i/>
          <w:iCs/>
          <w:lang w:val="sr-Cyrl-RS"/>
        </w:rPr>
        <w:t xml:space="preserve">] </w:t>
      </w:r>
      <w:r w:rsidRPr="00C11213">
        <w:rPr>
          <w:rFonts w:ascii="Times New Roman" w:hAnsi="Times New Roman" w:cs="Times New Roman"/>
          <w:lang w:val="sr-Cyrl-RS"/>
        </w:rPr>
        <w:t xml:space="preserve">да не постоје основи за искључење на основу члана 111. </w:t>
      </w:r>
      <w:r>
        <w:rPr>
          <w:rFonts w:ascii="Times New Roman" w:hAnsi="Times New Roman" w:cs="Times New Roman"/>
          <w:lang w:val="sr-Cyrl-RS"/>
        </w:rPr>
        <w:t xml:space="preserve">и 112. </w:t>
      </w:r>
      <w:r w:rsidRPr="00C11213">
        <w:rPr>
          <w:rFonts w:ascii="Times New Roman" w:hAnsi="Times New Roman" w:cs="Times New Roman"/>
          <w:lang w:val="sr-Cyrl-RS"/>
        </w:rPr>
        <w:t xml:space="preserve">Закона о јавним набавкама („Службени гласник РС”, број 91/19, у даљем тексту: Закон) </w:t>
      </w:r>
      <w:r w:rsidRPr="00C11213"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Pr="00C11213">
        <w:rPr>
          <w:rFonts w:ascii="Times New Roman" w:hAnsi="Times New Roman" w:cs="Times New Roman"/>
          <w:lang w:val="sr-Cyrl-RS"/>
        </w:rPr>
        <w:t xml:space="preserve">у поступку набавке </w:t>
      </w:r>
      <w:r>
        <w:rPr>
          <w:rFonts w:ascii="Times New Roman" w:hAnsi="Times New Roman" w:cs="Times New Roman"/>
          <w:lang w:val="sr-Cyrl-RS"/>
        </w:rPr>
        <w:t xml:space="preserve">интерни </w:t>
      </w:r>
      <w:r w:rsidRPr="00C11213">
        <w:rPr>
          <w:rFonts w:ascii="Times New Roman" w:hAnsi="Times New Roman" w:cs="Times New Roman"/>
          <w:lang w:val="sr-Cyrl-RS"/>
        </w:rPr>
        <w:t xml:space="preserve">број </w:t>
      </w:r>
      <w:r w:rsidR="00D37076">
        <w:rPr>
          <w:rFonts w:ascii="Times New Roman" w:hAnsi="Times New Roman" w:cs="Times New Roman"/>
          <w:lang w:val="sr-Cyrl-RS"/>
        </w:rPr>
        <w:t>50</w:t>
      </w:r>
      <w:r w:rsidRPr="00C11213">
        <w:rPr>
          <w:rFonts w:ascii="Times New Roman" w:hAnsi="Times New Roman" w:cs="Times New Roman"/>
          <w:lang w:val="sr-Cyrl-RS"/>
        </w:rPr>
        <w:t>/</w:t>
      </w:r>
      <w:r w:rsidRPr="00C11213">
        <w:rPr>
          <w:rFonts w:ascii="Times New Roman" w:hAnsi="Times New Roman" w:cs="Times New Roman"/>
        </w:rPr>
        <w:t>23</w:t>
      </w:r>
      <w:r w:rsidRPr="00C11213">
        <w:rPr>
          <w:rFonts w:ascii="Times New Roman" w:hAnsi="Times New Roman" w:cs="Times New Roman"/>
          <w:lang w:val="sr-Cyrl-RS"/>
        </w:rPr>
        <w:t xml:space="preserve">, чији је предмет набавка </w:t>
      </w:r>
      <w:r w:rsidR="00D37076">
        <w:rPr>
          <w:rFonts w:ascii="Times New Roman" w:hAnsi="Times New Roman" w:cs="Times New Roman"/>
          <w:lang w:val="sr-Cyrl-RS"/>
        </w:rPr>
        <w:t>разне рачунарске опреме</w:t>
      </w:r>
      <w:r w:rsidRPr="00C11213">
        <w:rPr>
          <w:rFonts w:ascii="Times New Roman" w:hAnsi="Times New Roman" w:cs="Times New Roman"/>
          <w:lang w:val="sr-Cyrl-RS"/>
        </w:rPr>
        <w:t>, и то:</w:t>
      </w:r>
    </w:p>
    <w:p w14:paraId="5441427F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66A0D2E8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>1. Привредни субјект и његов законски заступник у периоду од претходних пет година од дана истека рока за подношење понуда, није правоснажно осуђен, осим ако правоснажном пресудом није утврђен други период забране учешћа у поступку јавне набавке, за:</w:t>
      </w:r>
    </w:p>
    <w:p w14:paraId="42C80724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ab/>
        <w:t>1) кривично дело које је извршило као члан организоване криминалне групе и кривично дело удруживање ради вршења кривичних дела;</w:t>
      </w:r>
    </w:p>
    <w:p w14:paraId="0EC6C965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ab/>
        <w:t>2) 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кривично дело злоупотребе службеног положаја, кривично дело трговине утицајем, кривично дело примања мита и кривично дело давања мита, кривично дело преваре,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7B28EEF2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6C63B026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2. Привредни субјект је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476993EC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385C90CA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3. 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исплату уговорене зараде или других обавезних исплата, укључујући и обавезе у складу са одредбама међународних конвенција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522B56DF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63B07968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4. Не постоји сукоб интереса, у смислу овог Закона, који не може да се отклони другим мерама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042E872B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08041DD1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 xml:space="preserve">5. Привредни субјект није покушао да изврши непримерен утицај на поступак одлучивања </w:t>
      </w:r>
      <w:r>
        <w:rPr>
          <w:rFonts w:ascii="Times New Roman" w:hAnsi="Times New Roman" w:cs="Times New Roman"/>
          <w:lang w:val="sr-Cyrl-RS"/>
        </w:rPr>
        <w:t>Н</w:t>
      </w:r>
      <w:r w:rsidRPr="00C11213">
        <w:rPr>
          <w:rFonts w:ascii="Times New Roman" w:hAnsi="Times New Roman" w:cs="Times New Roman"/>
          <w:lang w:val="sr-Cyrl-RS"/>
        </w:rPr>
        <w:t xml:space="preserve">аручиоца или дошао до поверљивих података који би могли да му омогуће предност у поступку набавке или доставио обмањујуће податке који могу да утичу на одлуке које се тичу искључења привредног субјекта, избора привредног субјекта или </w:t>
      </w:r>
      <w:r>
        <w:rPr>
          <w:rFonts w:ascii="Times New Roman" w:hAnsi="Times New Roman" w:cs="Times New Roman"/>
          <w:lang w:val="sr-Cyrl-RS"/>
        </w:rPr>
        <w:t>издавања наруџбенице</w:t>
      </w:r>
      <w:r w:rsidRPr="00C11213">
        <w:rPr>
          <w:rFonts w:ascii="Times New Roman" w:hAnsi="Times New Roman" w:cs="Times New Roman"/>
          <w:lang w:val="sr-Cyrl-RS"/>
        </w:rPr>
        <w:t>.</w:t>
      </w:r>
    </w:p>
    <w:p w14:paraId="20F8A050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7D2AD82D" w14:textId="77777777" w:rsidR="00B33962" w:rsidRDefault="00B33962" w:rsidP="00B33962">
      <w:pPr>
        <w:autoSpaceDE w:val="0"/>
        <w:autoSpaceDN w:val="0"/>
        <w:adjustRightInd w:val="0"/>
        <w:jc w:val="both"/>
        <w:rPr>
          <w:kern w:val="0"/>
          <w:lang w:val="sr-Cyrl-RS"/>
        </w:rPr>
      </w:pPr>
      <w:r>
        <w:rPr>
          <w:lang w:val="sr-Cyrl-RS"/>
        </w:rPr>
        <w:lastRenderedPageBreak/>
        <w:t>6</w:t>
      </w:r>
      <w:r w:rsidRPr="00C11213">
        <w:rPr>
          <w:lang w:val="sr-Cyrl-RS"/>
        </w:rPr>
        <w:t xml:space="preserve">. </w:t>
      </w:r>
      <w:r>
        <w:rPr>
          <w:kern w:val="0"/>
          <w:lang w:val="sr-Cyrl-RS"/>
        </w:rPr>
        <w:t>Привредни субјект</w:t>
      </w:r>
      <w:r w:rsidRPr="00A142CA">
        <w:rPr>
          <w:kern w:val="0"/>
          <w:lang w:val="sr-Cyrl-RS"/>
        </w:rPr>
        <w:t xml:space="preserve"> у периоду од претходне три године од дана истека рока за подношење понуда </w:t>
      </w:r>
      <w:r>
        <w:rPr>
          <w:kern w:val="0"/>
          <w:lang w:val="sr-Cyrl-RS"/>
        </w:rPr>
        <w:t>није</w:t>
      </w:r>
      <w:r w:rsidRPr="00A142CA">
        <w:rPr>
          <w:kern w:val="0"/>
          <w:lang w:val="sr-Cyrl-RS"/>
        </w:rPr>
        <w:t xml:space="preserve"> био</w:t>
      </w:r>
      <w:r>
        <w:rPr>
          <w:kern w:val="0"/>
          <w:lang w:val="sr-Cyrl-RS"/>
        </w:rPr>
        <w:t xml:space="preserve"> </w:t>
      </w:r>
      <w:r w:rsidRPr="00A142CA">
        <w:rPr>
          <w:kern w:val="0"/>
          <w:lang w:val="sr-Cyrl-RS"/>
        </w:rPr>
        <w:t>уговорна страна у раније закљученом уговору о јавној набавци или уговору о концесији чија је последица била раскид тог уговора, наплата средства обезбеђења, накнада штете или др</w:t>
      </w:r>
      <w:r>
        <w:rPr>
          <w:kern w:val="0"/>
          <w:lang w:val="sr-Cyrl-RS"/>
        </w:rPr>
        <w:t>.</w:t>
      </w:r>
    </w:p>
    <w:p w14:paraId="6FB4429C" w14:textId="77777777" w:rsidR="00B33962" w:rsidRDefault="00B33962" w:rsidP="00B33962">
      <w:pPr>
        <w:autoSpaceDE w:val="0"/>
        <w:autoSpaceDN w:val="0"/>
        <w:adjustRightInd w:val="0"/>
        <w:jc w:val="both"/>
        <w:rPr>
          <w:kern w:val="0"/>
          <w:lang w:val="sr-Cyrl-RS"/>
        </w:rPr>
      </w:pPr>
    </w:p>
    <w:p w14:paraId="716C5C12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6515130D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 xml:space="preserve">НАПОМЕНА: Наручилац задржава право да пре </w:t>
      </w:r>
      <w:r>
        <w:rPr>
          <w:rFonts w:ascii="Times New Roman" w:hAnsi="Times New Roman" w:cs="Times New Roman"/>
          <w:lang w:val="sr-Cyrl-RS"/>
        </w:rPr>
        <w:t>доделе уговора</w:t>
      </w:r>
      <w:r w:rsidRPr="00C11213">
        <w:rPr>
          <w:rFonts w:ascii="Times New Roman" w:hAnsi="Times New Roman" w:cs="Times New Roman"/>
          <w:lang w:val="sr-Cyrl-RS"/>
        </w:rPr>
        <w:t xml:space="preserve"> захтева од понуђача чија је понуда оцењена као најповољнија достављање свих или појединих доказа о испуњености критеријума за квалитативни избор привредног субјекта. Привредни субјект може да доказује тражене критеријуме било којим документом из чије се садржине несумњиво може утврдити испуњеност захтеваног критеријума.</w:t>
      </w:r>
    </w:p>
    <w:p w14:paraId="7488C4F1" w14:textId="77777777" w:rsidR="00B33962" w:rsidRPr="00C11213" w:rsidRDefault="00B33962" w:rsidP="00B33962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3DF84EFB" w14:textId="77777777" w:rsidR="00B33962" w:rsidRPr="00C11213" w:rsidRDefault="00B33962" w:rsidP="00B33962">
      <w:pPr>
        <w:widowControl/>
        <w:suppressAutoHyphens w:val="0"/>
        <w:jc w:val="both"/>
        <w:rPr>
          <w:lang w:val="sr-Cyrl-RS"/>
        </w:rPr>
      </w:pPr>
    </w:p>
    <w:p w14:paraId="79FACFB8" w14:textId="77777777" w:rsidR="00B33962" w:rsidRPr="00C11213" w:rsidRDefault="00B33962" w:rsidP="00B33962">
      <w:pPr>
        <w:widowControl/>
        <w:suppressAutoHyphens w:val="0"/>
        <w:jc w:val="both"/>
        <w:rPr>
          <w:lang w:val="sr-Cyrl-RS"/>
        </w:rPr>
      </w:pPr>
    </w:p>
    <w:p w14:paraId="25FFAC33" w14:textId="77777777" w:rsidR="00B33962" w:rsidRDefault="00B33962" w:rsidP="00B33962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p w14:paraId="5C7DD8CC" w14:textId="77777777" w:rsidR="00B33962" w:rsidRPr="00C11213" w:rsidRDefault="00B33962" w:rsidP="00B33962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B33962" w:rsidRPr="00C11213" w14:paraId="0430A222" w14:textId="77777777" w:rsidTr="00942050">
        <w:tc>
          <w:tcPr>
            <w:tcW w:w="1535" w:type="pct"/>
            <w:vAlign w:val="center"/>
            <w:hideMark/>
          </w:tcPr>
          <w:p w14:paraId="62F2F3C2" w14:textId="77777777" w:rsidR="00B33962" w:rsidRPr="00C11213" w:rsidRDefault="00B33962" w:rsidP="00942050">
            <w:pPr>
              <w:spacing w:after="120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1D7E37AA" w14:textId="77777777" w:rsidR="00B33962" w:rsidRPr="00C11213" w:rsidRDefault="00B33962" w:rsidP="00942050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0E2A349A" w14:textId="77777777" w:rsidR="00B33962" w:rsidRPr="00C11213" w:rsidRDefault="00B33962" w:rsidP="00942050">
            <w:pPr>
              <w:spacing w:after="120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Потпис овлашћеног лица</w:t>
            </w:r>
          </w:p>
        </w:tc>
      </w:tr>
      <w:tr w:rsidR="00B33962" w:rsidRPr="00C11213" w14:paraId="2EA0641E" w14:textId="77777777" w:rsidTr="00942050"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C8AFF1" w14:textId="77777777" w:rsidR="00B33962" w:rsidRPr="00C11213" w:rsidRDefault="00B33962" w:rsidP="00942050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2612963B" w14:textId="77777777" w:rsidR="00B33962" w:rsidRPr="00C11213" w:rsidRDefault="00B33962" w:rsidP="00942050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21A1B91" w14:textId="77777777" w:rsidR="00B33962" w:rsidRPr="00C11213" w:rsidRDefault="00B33962" w:rsidP="00942050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1A3D7D">
              <w:rPr>
                <w:lang w:val="sr-Cyrl-RS"/>
              </w:rPr>
              <w:tab/>
            </w:r>
          </w:p>
        </w:tc>
      </w:tr>
    </w:tbl>
    <w:p w14:paraId="51EA9FD5" w14:textId="77777777" w:rsidR="00B33962" w:rsidRPr="00750523" w:rsidRDefault="00B33962">
      <w:pPr>
        <w:jc w:val="both"/>
        <w:rPr>
          <w:rFonts w:eastAsia="Times New Roman"/>
          <w:color w:val="000000"/>
          <w:lang w:val="sr-Cyrl-RS"/>
        </w:rPr>
      </w:pPr>
    </w:p>
    <w:sectPr w:rsidR="00B33962" w:rsidRPr="00750523" w:rsidSect="0027675F">
      <w:footerReference w:type="default" r:id="rId10"/>
      <w:pgSz w:w="11906" w:h="16838"/>
      <w:pgMar w:top="1134" w:right="1418" w:bottom="1134" w:left="1418" w:header="0" w:footer="4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F62E" w14:textId="77777777" w:rsidR="00DB1AD9" w:rsidRDefault="00DB1AD9">
      <w:r>
        <w:separator/>
      </w:r>
    </w:p>
  </w:endnote>
  <w:endnote w:type="continuationSeparator" w:id="0">
    <w:p w14:paraId="722F7C7E" w14:textId="77777777" w:rsidR="00DB1AD9" w:rsidRDefault="00DB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AAAA+TimesNewRomanPS-BoldMT">
    <w:panose1 w:val="00000000000000000000"/>
    <w:charset w:val="00"/>
    <w:family w:val="roman"/>
    <w:notTrueType/>
    <w:pitch w:val="default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AAAA+TimesNewRomanPSMT"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64B5" w14:textId="77777777" w:rsidR="0037257C" w:rsidRPr="00526596" w:rsidRDefault="00F109B6">
    <w:pPr>
      <w:pStyle w:val="Podnojestranice"/>
      <w:jc w:val="right"/>
      <w:rPr>
        <w:sz w:val="20"/>
        <w:szCs w:val="20"/>
      </w:rPr>
    </w:pPr>
    <w:r w:rsidRPr="00526596">
      <w:rPr>
        <w:sz w:val="20"/>
        <w:szCs w:val="20"/>
      </w:rPr>
      <w:fldChar w:fldCharType="begin"/>
    </w:r>
    <w:r w:rsidRPr="00526596">
      <w:rPr>
        <w:sz w:val="20"/>
        <w:szCs w:val="20"/>
      </w:rPr>
      <w:instrText>PAGE</w:instrText>
    </w:r>
    <w:r w:rsidRPr="00526596">
      <w:rPr>
        <w:sz w:val="20"/>
        <w:szCs w:val="20"/>
      </w:rPr>
      <w:fldChar w:fldCharType="separate"/>
    </w:r>
    <w:r w:rsidRPr="00526596">
      <w:rPr>
        <w:sz w:val="20"/>
        <w:szCs w:val="20"/>
      </w:rPr>
      <w:t>5</w:t>
    </w:r>
    <w:r w:rsidRPr="00526596">
      <w:rPr>
        <w:sz w:val="20"/>
        <w:szCs w:val="20"/>
      </w:rPr>
      <w:fldChar w:fldCharType="end"/>
    </w:r>
  </w:p>
  <w:p w14:paraId="6A4B64B6" w14:textId="77777777" w:rsidR="0037257C" w:rsidRDefault="0037257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731E" w14:textId="77777777" w:rsidR="00DB1AD9" w:rsidRDefault="00DB1AD9">
      <w:r>
        <w:separator/>
      </w:r>
    </w:p>
  </w:footnote>
  <w:footnote w:type="continuationSeparator" w:id="0">
    <w:p w14:paraId="29783071" w14:textId="77777777" w:rsidR="00DB1AD9" w:rsidRDefault="00DB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sr-Cyrl-R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2B32F9A"/>
    <w:multiLevelType w:val="hybridMultilevel"/>
    <w:tmpl w:val="ED32442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365F"/>
    <w:multiLevelType w:val="hybridMultilevel"/>
    <w:tmpl w:val="4778397E"/>
    <w:lvl w:ilvl="0" w:tplc="B1CEA0C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E6381"/>
    <w:multiLevelType w:val="hybridMultilevel"/>
    <w:tmpl w:val="00B2EF24"/>
    <w:lvl w:ilvl="0" w:tplc="FF7E49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D5EE0"/>
    <w:multiLevelType w:val="hybridMultilevel"/>
    <w:tmpl w:val="CA6E9C0E"/>
    <w:lvl w:ilvl="0" w:tplc="CA9A0A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61726"/>
    <w:multiLevelType w:val="hybridMultilevel"/>
    <w:tmpl w:val="717860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6F20"/>
    <w:multiLevelType w:val="hybridMultilevel"/>
    <w:tmpl w:val="E370FA2C"/>
    <w:lvl w:ilvl="0" w:tplc="241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07B78C4"/>
    <w:multiLevelType w:val="hybridMultilevel"/>
    <w:tmpl w:val="9B1CE836"/>
    <w:lvl w:ilvl="0" w:tplc="A3B6FA7A">
      <w:start w:val="1"/>
      <w:numFmt w:val="bullet"/>
      <w:lvlText w:val="–"/>
      <w:lvlJc w:val="left"/>
      <w:pPr>
        <w:ind w:left="73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16D17C49"/>
    <w:multiLevelType w:val="hybridMultilevel"/>
    <w:tmpl w:val="844E05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D496A"/>
    <w:multiLevelType w:val="hybridMultilevel"/>
    <w:tmpl w:val="5406D500"/>
    <w:lvl w:ilvl="0" w:tplc="2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4C67E53"/>
    <w:multiLevelType w:val="hybridMultilevel"/>
    <w:tmpl w:val="D778C2A6"/>
    <w:lvl w:ilvl="0" w:tplc="B5AE5B9C">
      <w:start w:val="8"/>
      <w:numFmt w:val="bullet"/>
      <w:lvlText w:val="-"/>
      <w:lvlJc w:val="left"/>
      <w:pPr>
        <w:ind w:left="420" w:hanging="360"/>
      </w:pPr>
      <w:rPr>
        <w:rFonts w:ascii="Times New Roman" w:eastAsia="BAAAAA+TimesNewRomanPS-Bold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E576B11"/>
    <w:multiLevelType w:val="hybridMultilevel"/>
    <w:tmpl w:val="10EEE6DA"/>
    <w:lvl w:ilvl="0" w:tplc="AA46B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C44F0F"/>
    <w:multiLevelType w:val="hybridMultilevel"/>
    <w:tmpl w:val="6CB843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4421D"/>
    <w:multiLevelType w:val="hybridMultilevel"/>
    <w:tmpl w:val="4798E76E"/>
    <w:lvl w:ilvl="0" w:tplc="C86C7490">
      <w:numFmt w:val="bullet"/>
      <w:lvlText w:val="-"/>
      <w:lvlJc w:val="left"/>
      <w:pPr>
        <w:ind w:left="720" w:hanging="360"/>
      </w:pPr>
      <w:rPr>
        <w:rFonts w:ascii="Times New Roman" w:eastAsia="Andale Sans UI;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D5138"/>
    <w:multiLevelType w:val="hybridMultilevel"/>
    <w:tmpl w:val="559E157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258D5"/>
    <w:multiLevelType w:val="hybridMultilevel"/>
    <w:tmpl w:val="5220203C"/>
    <w:lvl w:ilvl="0" w:tplc="264801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B97C7D"/>
    <w:multiLevelType w:val="hybridMultilevel"/>
    <w:tmpl w:val="9E8875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82ACE"/>
    <w:multiLevelType w:val="multilevel"/>
    <w:tmpl w:val="9380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AB51C8"/>
    <w:multiLevelType w:val="hybridMultilevel"/>
    <w:tmpl w:val="ACAE1C3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33F27"/>
    <w:multiLevelType w:val="hybridMultilevel"/>
    <w:tmpl w:val="D3E8F3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D6532"/>
    <w:multiLevelType w:val="hybridMultilevel"/>
    <w:tmpl w:val="DBBC6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B75A3"/>
    <w:multiLevelType w:val="hybridMultilevel"/>
    <w:tmpl w:val="70D04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83F00"/>
    <w:multiLevelType w:val="hybridMultilevel"/>
    <w:tmpl w:val="6CB843F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E121D"/>
    <w:multiLevelType w:val="hybridMultilevel"/>
    <w:tmpl w:val="F30CCCD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91EB6"/>
    <w:multiLevelType w:val="hybridMultilevel"/>
    <w:tmpl w:val="D81C68F4"/>
    <w:lvl w:ilvl="0" w:tplc="10083E90">
      <w:start w:val="1"/>
      <w:numFmt w:val="bullet"/>
      <w:lvlText w:val="▪"/>
      <w:lvlJc w:val="left"/>
      <w:pPr>
        <w:ind w:left="12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 w15:restartNumberingAfterBreak="0">
    <w:nsid w:val="61B772E4"/>
    <w:multiLevelType w:val="hybridMultilevel"/>
    <w:tmpl w:val="7F4AD75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C7CAD"/>
    <w:multiLevelType w:val="hybridMultilevel"/>
    <w:tmpl w:val="BD1A11C8"/>
    <w:lvl w:ilvl="0" w:tplc="A3B6FA7A">
      <w:start w:val="1"/>
      <w:numFmt w:val="bullet"/>
      <w:lvlText w:val="–"/>
      <w:lvlJc w:val="left"/>
      <w:pPr>
        <w:ind w:left="10"/>
      </w:pPr>
      <w:rPr>
        <w:rFonts w:ascii="Times New Roman" w:eastAsia="Arial Unicode MS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B63261"/>
    <w:multiLevelType w:val="hybridMultilevel"/>
    <w:tmpl w:val="01103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B2D28"/>
    <w:multiLevelType w:val="hybridMultilevel"/>
    <w:tmpl w:val="07FCB7D4"/>
    <w:lvl w:ilvl="0" w:tplc="FB00BB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F0DD0"/>
    <w:multiLevelType w:val="hybridMultilevel"/>
    <w:tmpl w:val="17D0F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44A7B"/>
    <w:multiLevelType w:val="multilevel"/>
    <w:tmpl w:val="84A0736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1" w15:restartNumberingAfterBreak="0">
    <w:nsid w:val="6F8350C0"/>
    <w:multiLevelType w:val="hybridMultilevel"/>
    <w:tmpl w:val="577E183A"/>
    <w:lvl w:ilvl="0" w:tplc="241A0011">
      <w:start w:val="1"/>
      <w:numFmt w:val="decimal"/>
      <w:lvlText w:val="%1)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1E11493"/>
    <w:multiLevelType w:val="hybridMultilevel"/>
    <w:tmpl w:val="20B89348"/>
    <w:lvl w:ilvl="0" w:tplc="3F109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66EA7"/>
    <w:multiLevelType w:val="hybridMultilevel"/>
    <w:tmpl w:val="B84E28E8"/>
    <w:lvl w:ilvl="0" w:tplc="A934CF8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5A78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83E9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6B57E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ACDE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AAEE8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A1966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25BA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AE6D0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4D1546"/>
    <w:multiLevelType w:val="hybridMultilevel"/>
    <w:tmpl w:val="C8223B56"/>
    <w:lvl w:ilvl="0" w:tplc="2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CE113C1"/>
    <w:multiLevelType w:val="hybridMultilevel"/>
    <w:tmpl w:val="C0E213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641886">
    <w:abstractNumId w:val="33"/>
  </w:num>
  <w:num w:numId="2" w16cid:durableId="746999576">
    <w:abstractNumId w:val="15"/>
  </w:num>
  <w:num w:numId="3" w16cid:durableId="297685016">
    <w:abstractNumId w:val="21"/>
  </w:num>
  <w:num w:numId="4" w16cid:durableId="1155679443">
    <w:abstractNumId w:val="26"/>
  </w:num>
  <w:num w:numId="5" w16cid:durableId="457140493">
    <w:abstractNumId w:val="7"/>
  </w:num>
  <w:num w:numId="6" w16cid:durableId="1076900991">
    <w:abstractNumId w:val="4"/>
  </w:num>
  <w:num w:numId="7" w16cid:durableId="125511259">
    <w:abstractNumId w:val="14"/>
  </w:num>
  <w:num w:numId="8" w16cid:durableId="1365903356">
    <w:abstractNumId w:val="25"/>
  </w:num>
  <w:num w:numId="9" w16cid:durableId="1260674521">
    <w:abstractNumId w:val="18"/>
  </w:num>
  <w:num w:numId="10" w16cid:durableId="1207837729">
    <w:abstractNumId w:val="23"/>
  </w:num>
  <w:num w:numId="11" w16cid:durableId="1507600530">
    <w:abstractNumId w:val="3"/>
  </w:num>
  <w:num w:numId="12" w16cid:durableId="4138779">
    <w:abstractNumId w:val="8"/>
  </w:num>
  <w:num w:numId="13" w16cid:durableId="279651480">
    <w:abstractNumId w:val="29"/>
  </w:num>
  <w:num w:numId="14" w16cid:durableId="813912026">
    <w:abstractNumId w:val="13"/>
  </w:num>
  <w:num w:numId="15" w16cid:durableId="8221819">
    <w:abstractNumId w:val="20"/>
  </w:num>
  <w:num w:numId="16" w16cid:durableId="916595077">
    <w:abstractNumId w:val="19"/>
  </w:num>
  <w:num w:numId="17" w16cid:durableId="2115322581">
    <w:abstractNumId w:val="24"/>
  </w:num>
  <w:num w:numId="18" w16cid:durableId="1105807338">
    <w:abstractNumId w:val="10"/>
  </w:num>
  <w:num w:numId="19" w16cid:durableId="900141191">
    <w:abstractNumId w:val="0"/>
  </w:num>
  <w:num w:numId="20" w16cid:durableId="1944150630">
    <w:abstractNumId w:val="31"/>
  </w:num>
  <w:num w:numId="21" w16cid:durableId="1829637029">
    <w:abstractNumId w:val="5"/>
  </w:num>
  <w:num w:numId="22" w16cid:durableId="136264869">
    <w:abstractNumId w:val="1"/>
  </w:num>
  <w:num w:numId="23" w16cid:durableId="701246656">
    <w:abstractNumId w:val="32"/>
  </w:num>
  <w:num w:numId="24" w16cid:durableId="1805660415">
    <w:abstractNumId w:val="34"/>
  </w:num>
  <w:num w:numId="25" w16cid:durableId="1865941494">
    <w:abstractNumId w:val="9"/>
  </w:num>
  <w:num w:numId="26" w16cid:durableId="277882764">
    <w:abstractNumId w:val="6"/>
  </w:num>
  <w:num w:numId="27" w16cid:durableId="1307320007">
    <w:abstractNumId w:val="16"/>
  </w:num>
  <w:num w:numId="28" w16cid:durableId="447045278">
    <w:abstractNumId w:val="30"/>
  </w:num>
  <w:num w:numId="29" w16cid:durableId="806703707">
    <w:abstractNumId w:val="35"/>
  </w:num>
  <w:num w:numId="30" w16cid:durableId="1779564883">
    <w:abstractNumId w:val="2"/>
  </w:num>
  <w:num w:numId="31" w16cid:durableId="107091383">
    <w:abstractNumId w:val="27"/>
  </w:num>
  <w:num w:numId="32" w16cid:durableId="850870686">
    <w:abstractNumId w:val="28"/>
  </w:num>
  <w:num w:numId="33" w16cid:durableId="533543684">
    <w:abstractNumId w:val="22"/>
  </w:num>
  <w:num w:numId="34" w16cid:durableId="86847462">
    <w:abstractNumId w:val="11"/>
  </w:num>
  <w:num w:numId="35" w16cid:durableId="1297953093">
    <w:abstractNumId w:val="17"/>
  </w:num>
  <w:num w:numId="36" w16cid:durableId="8236670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7C"/>
    <w:rsid w:val="0000202E"/>
    <w:rsid w:val="0000239F"/>
    <w:rsid w:val="000025C9"/>
    <w:rsid w:val="000031A9"/>
    <w:rsid w:val="00003983"/>
    <w:rsid w:val="000039A6"/>
    <w:rsid w:val="00003CFD"/>
    <w:rsid w:val="00006744"/>
    <w:rsid w:val="00006DF1"/>
    <w:rsid w:val="0001291C"/>
    <w:rsid w:val="00013147"/>
    <w:rsid w:val="000136B4"/>
    <w:rsid w:val="00014C9A"/>
    <w:rsid w:val="00024957"/>
    <w:rsid w:val="00024D07"/>
    <w:rsid w:val="000260BC"/>
    <w:rsid w:val="000311F2"/>
    <w:rsid w:val="00032A5E"/>
    <w:rsid w:val="00041730"/>
    <w:rsid w:val="000425E7"/>
    <w:rsid w:val="00043E94"/>
    <w:rsid w:val="000470A8"/>
    <w:rsid w:val="00050819"/>
    <w:rsid w:val="000512C6"/>
    <w:rsid w:val="00053C81"/>
    <w:rsid w:val="00054343"/>
    <w:rsid w:val="00055712"/>
    <w:rsid w:val="00055749"/>
    <w:rsid w:val="00061394"/>
    <w:rsid w:val="00062915"/>
    <w:rsid w:val="00063059"/>
    <w:rsid w:val="00065FAB"/>
    <w:rsid w:val="0007069E"/>
    <w:rsid w:val="000711BD"/>
    <w:rsid w:val="00074262"/>
    <w:rsid w:val="00075931"/>
    <w:rsid w:val="000770CC"/>
    <w:rsid w:val="00077544"/>
    <w:rsid w:val="00085BEF"/>
    <w:rsid w:val="00085DFC"/>
    <w:rsid w:val="00086C44"/>
    <w:rsid w:val="00086FAF"/>
    <w:rsid w:val="0009015D"/>
    <w:rsid w:val="00091506"/>
    <w:rsid w:val="0009614F"/>
    <w:rsid w:val="000A0011"/>
    <w:rsid w:val="000A0276"/>
    <w:rsid w:val="000A0BC2"/>
    <w:rsid w:val="000A0D3A"/>
    <w:rsid w:val="000A59BF"/>
    <w:rsid w:val="000A6C80"/>
    <w:rsid w:val="000B1140"/>
    <w:rsid w:val="000B1DA7"/>
    <w:rsid w:val="000B3450"/>
    <w:rsid w:val="000B7B60"/>
    <w:rsid w:val="000C2D30"/>
    <w:rsid w:val="000C362B"/>
    <w:rsid w:val="000C3AED"/>
    <w:rsid w:val="000C402D"/>
    <w:rsid w:val="000C61C2"/>
    <w:rsid w:val="000D09B7"/>
    <w:rsid w:val="000D16DA"/>
    <w:rsid w:val="000D1E9E"/>
    <w:rsid w:val="000D2F14"/>
    <w:rsid w:val="000E1107"/>
    <w:rsid w:val="000E31B2"/>
    <w:rsid w:val="000E326A"/>
    <w:rsid w:val="000E42F6"/>
    <w:rsid w:val="000F036C"/>
    <w:rsid w:val="000F0982"/>
    <w:rsid w:val="000F1DB3"/>
    <w:rsid w:val="000F308D"/>
    <w:rsid w:val="000F4FEA"/>
    <w:rsid w:val="00100C5E"/>
    <w:rsid w:val="00101472"/>
    <w:rsid w:val="00101D10"/>
    <w:rsid w:val="0010320B"/>
    <w:rsid w:val="00103A3A"/>
    <w:rsid w:val="001045DF"/>
    <w:rsid w:val="00106DC2"/>
    <w:rsid w:val="001073E7"/>
    <w:rsid w:val="00107F1A"/>
    <w:rsid w:val="00112246"/>
    <w:rsid w:val="0011333B"/>
    <w:rsid w:val="0011372B"/>
    <w:rsid w:val="001209B0"/>
    <w:rsid w:val="00121B03"/>
    <w:rsid w:val="00122D56"/>
    <w:rsid w:val="0012351B"/>
    <w:rsid w:val="00124402"/>
    <w:rsid w:val="00126047"/>
    <w:rsid w:val="001260FB"/>
    <w:rsid w:val="00131417"/>
    <w:rsid w:val="00133829"/>
    <w:rsid w:val="00134767"/>
    <w:rsid w:val="001356FA"/>
    <w:rsid w:val="00135A54"/>
    <w:rsid w:val="00136B4E"/>
    <w:rsid w:val="001375EF"/>
    <w:rsid w:val="0013762C"/>
    <w:rsid w:val="00140746"/>
    <w:rsid w:val="001408F5"/>
    <w:rsid w:val="00140942"/>
    <w:rsid w:val="0014226B"/>
    <w:rsid w:val="0014280B"/>
    <w:rsid w:val="00143949"/>
    <w:rsid w:val="00143971"/>
    <w:rsid w:val="00146FFE"/>
    <w:rsid w:val="00153B3E"/>
    <w:rsid w:val="0015407A"/>
    <w:rsid w:val="00154B47"/>
    <w:rsid w:val="00154D22"/>
    <w:rsid w:val="001556F9"/>
    <w:rsid w:val="00155EDB"/>
    <w:rsid w:val="00155F98"/>
    <w:rsid w:val="00161F8F"/>
    <w:rsid w:val="00166430"/>
    <w:rsid w:val="0016757E"/>
    <w:rsid w:val="0017018E"/>
    <w:rsid w:val="00171166"/>
    <w:rsid w:val="001735B2"/>
    <w:rsid w:val="00173EAF"/>
    <w:rsid w:val="00174902"/>
    <w:rsid w:val="00176427"/>
    <w:rsid w:val="00183374"/>
    <w:rsid w:val="001862C1"/>
    <w:rsid w:val="001867AC"/>
    <w:rsid w:val="00186E0B"/>
    <w:rsid w:val="00187646"/>
    <w:rsid w:val="00190FAA"/>
    <w:rsid w:val="001A020E"/>
    <w:rsid w:val="001A1EFB"/>
    <w:rsid w:val="001A21F4"/>
    <w:rsid w:val="001A350C"/>
    <w:rsid w:val="001A5C31"/>
    <w:rsid w:val="001A66DF"/>
    <w:rsid w:val="001B0659"/>
    <w:rsid w:val="001B34A5"/>
    <w:rsid w:val="001B4816"/>
    <w:rsid w:val="001B55E6"/>
    <w:rsid w:val="001B62BD"/>
    <w:rsid w:val="001B6560"/>
    <w:rsid w:val="001B6D2D"/>
    <w:rsid w:val="001B7565"/>
    <w:rsid w:val="001C144D"/>
    <w:rsid w:val="001C304C"/>
    <w:rsid w:val="001C61A3"/>
    <w:rsid w:val="001C6F9A"/>
    <w:rsid w:val="001C7BF8"/>
    <w:rsid w:val="001D2802"/>
    <w:rsid w:val="001E1189"/>
    <w:rsid w:val="001E12EE"/>
    <w:rsid w:val="001E245C"/>
    <w:rsid w:val="001E5179"/>
    <w:rsid w:val="001E61B3"/>
    <w:rsid w:val="001E67A3"/>
    <w:rsid w:val="001E70A4"/>
    <w:rsid w:val="001F146D"/>
    <w:rsid w:val="001F6235"/>
    <w:rsid w:val="001F6BDA"/>
    <w:rsid w:val="0020020F"/>
    <w:rsid w:val="00200E6B"/>
    <w:rsid w:val="00203167"/>
    <w:rsid w:val="002079B7"/>
    <w:rsid w:val="00212013"/>
    <w:rsid w:val="00220CD7"/>
    <w:rsid w:val="00221431"/>
    <w:rsid w:val="00222F3F"/>
    <w:rsid w:val="0022499F"/>
    <w:rsid w:val="00225977"/>
    <w:rsid w:val="002271F4"/>
    <w:rsid w:val="002275C7"/>
    <w:rsid w:val="00235FBC"/>
    <w:rsid w:val="00236D0C"/>
    <w:rsid w:val="002426FA"/>
    <w:rsid w:val="00243A1B"/>
    <w:rsid w:val="00245160"/>
    <w:rsid w:val="00245E8A"/>
    <w:rsid w:val="00245F99"/>
    <w:rsid w:val="002463BB"/>
    <w:rsid w:val="002534DD"/>
    <w:rsid w:val="00253659"/>
    <w:rsid w:val="00254C93"/>
    <w:rsid w:val="00256B5B"/>
    <w:rsid w:val="002602AF"/>
    <w:rsid w:val="00260976"/>
    <w:rsid w:val="002625E8"/>
    <w:rsid w:val="00264445"/>
    <w:rsid w:val="0027058F"/>
    <w:rsid w:val="00271F62"/>
    <w:rsid w:val="002724D2"/>
    <w:rsid w:val="002738CB"/>
    <w:rsid w:val="00276002"/>
    <w:rsid w:val="002764C6"/>
    <w:rsid w:val="0027675F"/>
    <w:rsid w:val="00276A85"/>
    <w:rsid w:val="00280113"/>
    <w:rsid w:val="00286AF7"/>
    <w:rsid w:val="002902E8"/>
    <w:rsid w:val="0029089C"/>
    <w:rsid w:val="00290C55"/>
    <w:rsid w:val="002917AC"/>
    <w:rsid w:val="00295B78"/>
    <w:rsid w:val="00296FE6"/>
    <w:rsid w:val="002A075D"/>
    <w:rsid w:val="002A62BA"/>
    <w:rsid w:val="002B1CE8"/>
    <w:rsid w:val="002B311C"/>
    <w:rsid w:val="002B36EC"/>
    <w:rsid w:val="002B4898"/>
    <w:rsid w:val="002B59F7"/>
    <w:rsid w:val="002B5ABF"/>
    <w:rsid w:val="002C11EC"/>
    <w:rsid w:val="002C1482"/>
    <w:rsid w:val="002C2628"/>
    <w:rsid w:val="002C3E9F"/>
    <w:rsid w:val="002C5AB5"/>
    <w:rsid w:val="002D07BB"/>
    <w:rsid w:val="002D23C6"/>
    <w:rsid w:val="002D5AAE"/>
    <w:rsid w:val="002D6B34"/>
    <w:rsid w:val="002E14C1"/>
    <w:rsid w:val="002E69D3"/>
    <w:rsid w:val="002E7E40"/>
    <w:rsid w:val="002E7E9F"/>
    <w:rsid w:val="002F314A"/>
    <w:rsid w:val="002F460C"/>
    <w:rsid w:val="002F4D9F"/>
    <w:rsid w:val="002F4EC0"/>
    <w:rsid w:val="00300614"/>
    <w:rsid w:val="00300A64"/>
    <w:rsid w:val="00302FB5"/>
    <w:rsid w:val="00303ED8"/>
    <w:rsid w:val="003053D0"/>
    <w:rsid w:val="00311EE8"/>
    <w:rsid w:val="003130D8"/>
    <w:rsid w:val="00314646"/>
    <w:rsid w:val="00315801"/>
    <w:rsid w:val="003178E1"/>
    <w:rsid w:val="00317F2C"/>
    <w:rsid w:val="00321564"/>
    <w:rsid w:val="003259B8"/>
    <w:rsid w:val="003259F9"/>
    <w:rsid w:val="0032731F"/>
    <w:rsid w:val="00332CBF"/>
    <w:rsid w:val="003331B5"/>
    <w:rsid w:val="00333819"/>
    <w:rsid w:val="00335856"/>
    <w:rsid w:val="00335C42"/>
    <w:rsid w:val="00340845"/>
    <w:rsid w:val="00341F1E"/>
    <w:rsid w:val="00345108"/>
    <w:rsid w:val="003468A5"/>
    <w:rsid w:val="00352C18"/>
    <w:rsid w:val="0035361A"/>
    <w:rsid w:val="00353657"/>
    <w:rsid w:val="00354A9A"/>
    <w:rsid w:val="00360011"/>
    <w:rsid w:val="00360C7A"/>
    <w:rsid w:val="0036124B"/>
    <w:rsid w:val="003617CC"/>
    <w:rsid w:val="00363732"/>
    <w:rsid w:val="00365418"/>
    <w:rsid w:val="0036580C"/>
    <w:rsid w:val="00367ECC"/>
    <w:rsid w:val="00370432"/>
    <w:rsid w:val="00371567"/>
    <w:rsid w:val="003723F0"/>
    <w:rsid w:val="0037257C"/>
    <w:rsid w:val="0037485E"/>
    <w:rsid w:val="00376411"/>
    <w:rsid w:val="00376C37"/>
    <w:rsid w:val="0037711E"/>
    <w:rsid w:val="0038033F"/>
    <w:rsid w:val="003811FE"/>
    <w:rsid w:val="0038578D"/>
    <w:rsid w:val="00387150"/>
    <w:rsid w:val="00391A5A"/>
    <w:rsid w:val="00392B95"/>
    <w:rsid w:val="00393588"/>
    <w:rsid w:val="003950E8"/>
    <w:rsid w:val="00395289"/>
    <w:rsid w:val="003953C7"/>
    <w:rsid w:val="00396F88"/>
    <w:rsid w:val="003A439C"/>
    <w:rsid w:val="003A648C"/>
    <w:rsid w:val="003A7B20"/>
    <w:rsid w:val="003B0E8D"/>
    <w:rsid w:val="003B3CA1"/>
    <w:rsid w:val="003B6218"/>
    <w:rsid w:val="003C0504"/>
    <w:rsid w:val="003C10C9"/>
    <w:rsid w:val="003C1E79"/>
    <w:rsid w:val="003C1F58"/>
    <w:rsid w:val="003C2B4B"/>
    <w:rsid w:val="003C2F31"/>
    <w:rsid w:val="003C5E4C"/>
    <w:rsid w:val="003C650A"/>
    <w:rsid w:val="003C6874"/>
    <w:rsid w:val="003D0C5A"/>
    <w:rsid w:val="003D0C7E"/>
    <w:rsid w:val="003D30D4"/>
    <w:rsid w:val="003D3266"/>
    <w:rsid w:val="003D34C6"/>
    <w:rsid w:val="003D4868"/>
    <w:rsid w:val="003E26B3"/>
    <w:rsid w:val="003E4EE2"/>
    <w:rsid w:val="003E56D0"/>
    <w:rsid w:val="003E5DFC"/>
    <w:rsid w:val="003E665A"/>
    <w:rsid w:val="003E7A95"/>
    <w:rsid w:val="003E7AE5"/>
    <w:rsid w:val="003F1463"/>
    <w:rsid w:val="003F170C"/>
    <w:rsid w:val="003F2AEA"/>
    <w:rsid w:val="003F5029"/>
    <w:rsid w:val="003F57E4"/>
    <w:rsid w:val="003F650A"/>
    <w:rsid w:val="003F696F"/>
    <w:rsid w:val="003F71DA"/>
    <w:rsid w:val="003F7428"/>
    <w:rsid w:val="003F7B7C"/>
    <w:rsid w:val="004001E5"/>
    <w:rsid w:val="00400206"/>
    <w:rsid w:val="004008CF"/>
    <w:rsid w:val="00401AD9"/>
    <w:rsid w:val="00402AD1"/>
    <w:rsid w:val="0040441A"/>
    <w:rsid w:val="00406449"/>
    <w:rsid w:val="00413654"/>
    <w:rsid w:val="00415872"/>
    <w:rsid w:val="00423CFC"/>
    <w:rsid w:val="00431619"/>
    <w:rsid w:val="004352E2"/>
    <w:rsid w:val="00435A9D"/>
    <w:rsid w:val="00436AF2"/>
    <w:rsid w:val="00437047"/>
    <w:rsid w:val="00440272"/>
    <w:rsid w:val="00444411"/>
    <w:rsid w:val="00444E75"/>
    <w:rsid w:val="0044540E"/>
    <w:rsid w:val="00445687"/>
    <w:rsid w:val="004461CD"/>
    <w:rsid w:val="00446BB1"/>
    <w:rsid w:val="00451B01"/>
    <w:rsid w:val="0045390D"/>
    <w:rsid w:val="00453B64"/>
    <w:rsid w:val="00460919"/>
    <w:rsid w:val="004623F0"/>
    <w:rsid w:val="00465E16"/>
    <w:rsid w:val="00474B99"/>
    <w:rsid w:val="0047606C"/>
    <w:rsid w:val="00477029"/>
    <w:rsid w:val="00477543"/>
    <w:rsid w:val="00481BFD"/>
    <w:rsid w:val="004873CB"/>
    <w:rsid w:val="00487424"/>
    <w:rsid w:val="00490F2F"/>
    <w:rsid w:val="00491E22"/>
    <w:rsid w:val="004921F3"/>
    <w:rsid w:val="0049366D"/>
    <w:rsid w:val="00494171"/>
    <w:rsid w:val="00495E49"/>
    <w:rsid w:val="00496C65"/>
    <w:rsid w:val="00496DE4"/>
    <w:rsid w:val="004A0053"/>
    <w:rsid w:val="004A0661"/>
    <w:rsid w:val="004A1604"/>
    <w:rsid w:val="004A1799"/>
    <w:rsid w:val="004A221C"/>
    <w:rsid w:val="004A31A1"/>
    <w:rsid w:val="004A5ADA"/>
    <w:rsid w:val="004A7AA8"/>
    <w:rsid w:val="004B0A5E"/>
    <w:rsid w:val="004B29EC"/>
    <w:rsid w:val="004B32B8"/>
    <w:rsid w:val="004B6308"/>
    <w:rsid w:val="004B631C"/>
    <w:rsid w:val="004B6C84"/>
    <w:rsid w:val="004B6DD8"/>
    <w:rsid w:val="004B76D4"/>
    <w:rsid w:val="004C1B2D"/>
    <w:rsid w:val="004C1DB7"/>
    <w:rsid w:val="004C2D27"/>
    <w:rsid w:val="004C40E7"/>
    <w:rsid w:val="004C4789"/>
    <w:rsid w:val="004D0876"/>
    <w:rsid w:val="004D5D71"/>
    <w:rsid w:val="004D6648"/>
    <w:rsid w:val="004D6AB3"/>
    <w:rsid w:val="004D7884"/>
    <w:rsid w:val="004E0387"/>
    <w:rsid w:val="004E33D4"/>
    <w:rsid w:val="004E3474"/>
    <w:rsid w:val="004E501E"/>
    <w:rsid w:val="004E554A"/>
    <w:rsid w:val="004E76BE"/>
    <w:rsid w:val="004F258A"/>
    <w:rsid w:val="004F29A8"/>
    <w:rsid w:val="004F2A37"/>
    <w:rsid w:val="004F2D14"/>
    <w:rsid w:val="004F3390"/>
    <w:rsid w:val="00500FB0"/>
    <w:rsid w:val="00501159"/>
    <w:rsid w:val="005014BA"/>
    <w:rsid w:val="00501C3F"/>
    <w:rsid w:val="00501E88"/>
    <w:rsid w:val="00507094"/>
    <w:rsid w:val="005073D8"/>
    <w:rsid w:val="00510F38"/>
    <w:rsid w:val="00511DD9"/>
    <w:rsid w:val="00515743"/>
    <w:rsid w:val="00521851"/>
    <w:rsid w:val="00522B44"/>
    <w:rsid w:val="00522D06"/>
    <w:rsid w:val="00524E44"/>
    <w:rsid w:val="00526596"/>
    <w:rsid w:val="00527354"/>
    <w:rsid w:val="00527BA8"/>
    <w:rsid w:val="00531D0A"/>
    <w:rsid w:val="00531ED6"/>
    <w:rsid w:val="00532639"/>
    <w:rsid w:val="00532A0C"/>
    <w:rsid w:val="00533E9C"/>
    <w:rsid w:val="00533FF8"/>
    <w:rsid w:val="00540C9A"/>
    <w:rsid w:val="00541DC9"/>
    <w:rsid w:val="005433C3"/>
    <w:rsid w:val="00544312"/>
    <w:rsid w:val="00547575"/>
    <w:rsid w:val="0055088C"/>
    <w:rsid w:val="00550B7A"/>
    <w:rsid w:val="005518D9"/>
    <w:rsid w:val="00555B0F"/>
    <w:rsid w:val="00556853"/>
    <w:rsid w:val="00557887"/>
    <w:rsid w:val="005601B0"/>
    <w:rsid w:val="00563A0C"/>
    <w:rsid w:val="00564755"/>
    <w:rsid w:val="00567D5B"/>
    <w:rsid w:val="00570AA6"/>
    <w:rsid w:val="005721F7"/>
    <w:rsid w:val="00572E28"/>
    <w:rsid w:val="00574DB0"/>
    <w:rsid w:val="005757B0"/>
    <w:rsid w:val="00581090"/>
    <w:rsid w:val="005814A9"/>
    <w:rsid w:val="00581540"/>
    <w:rsid w:val="00584BAC"/>
    <w:rsid w:val="00585170"/>
    <w:rsid w:val="00590B95"/>
    <w:rsid w:val="00594023"/>
    <w:rsid w:val="005A1021"/>
    <w:rsid w:val="005A1B47"/>
    <w:rsid w:val="005A3928"/>
    <w:rsid w:val="005A67DC"/>
    <w:rsid w:val="005A7864"/>
    <w:rsid w:val="005A7B7F"/>
    <w:rsid w:val="005B0DD2"/>
    <w:rsid w:val="005B1722"/>
    <w:rsid w:val="005B3CA4"/>
    <w:rsid w:val="005B5694"/>
    <w:rsid w:val="005B6109"/>
    <w:rsid w:val="005C076C"/>
    <w:rsid w:val="005C57BD"/>
    <w:rsid w:val="005C65B4"/>
    <w:rsid w:val="005C7E74"/>
    <w:rsid w:val="005D0019"/>
    <w:rsid w:val="005D0297"/>
    <w:rsid w:val="005D21F6"/>
    <w:rsid w:val="005D7635"/>
    <w:rsid w:val="005E0A66"/>
    <w:rsid w:val="005E3843"/>
    <w:rsid w:val="005E4B2A"/>
    <w:rsid w:val="005E6DAC"/>
    <w:rsid w:val="005E6ECD"/>
    <w:rsid w:val="005E75B0"/>
    <w:rsid w:val="005F1185"/>
    <w:rsid w:val="005F2428"/>
    <w:rsid w:val="005F313E"/>
    <w:rsid w:val="005F3C18"/>
    <w:rsid w:val="005F5F6B"/>
    <w:rsid w:val="005F7633"/>
    <w:rsid w:val="005F7BD2"/>
    <w:rsid w:val="0060507D"/>
    <w:rsid w:val="0060598E"/>
    <w:rsid w:val="0060627A"/>
    <w:rsid w:val="00610531"/>
    <w:rsid w:val="0061089D"/>
    <w:rsid w:val="00612BC2"/>
    <w:rsid w:val="00614168"/>
    <w:rsid w:val="00614EE7"/>
    <w:rsid w:val="00620388"/>
    <w:rsid w:val="00624A9B"/>
    <w:rsid w:val="00625CD7"/>
    <w:rsid w:val="00625EB2"/>
    <w:rsid w:val="00632E5E"/>
    <w:rsid w:val="00633141"/>
    <w:rsid w:val="00635948"/>
    <w:rsid w:val="00635999"/>
    <w:rsid w:val="00635B06"/>
    <w:rsid w:val="00637B59"/>
    <w:rsid w:val="00643038"/>
    <w:rsid w:val="00644CAF"/>
    <w:rsid w:val="00645E15"/>
    <w:rsid w:val="0064659E"/>
    <w:rsid w:val="00652069"/>
    <w:rsid w:val="006536B7"/>
    <w:rsid w:val="006539A8"/>
    <w:rsid w:val="00654350"/>
    <w:rsid w:val="0065485F"/>
    <w:rsid w:val="00655651"/>
    <w:rsid w:val="0065565C"/>
    <w:rsid w:val="00657C14"/>
    <w:rsid w:val="00660C16"/>
    <w:rsid w:val="00661309"/>
    <w:rsid w:val="006616DB"/>
    <w:rsid w:val="00662A19"/>
    <w:rsid w:val="006732B9"/>
    <w:rsid w:val="00673E6F"/>
    <w:rsid w:val="006775A6"/>
    <w:rsid w:val="00680D07"/>
    <w:rsid w:val="006810EB"/>
    <w:rsid w:val="00682816"/>
    <w:rsid w:val="00682DB2"/>
    <w:rsid w:val="006842C3"/>
    <w:rsid w:val="00685142"/>
    <w:rsid w:val="00692685"/>
    <w:rsid w:val="00695D59"/>
    <w:rsid w:val="00696D1F"/>
    <w:rsid w:val="006A1D14"/>
    <w:rsid w:val="006A1ECC"/>
    <w:rsid w:val="006A2221"/>
    <w:rsid w:val="006A3382"/>
    <w:rsid w:val="006B31DF"/>
    <w:rsid w:val="006B7C77"/>
    <w:rsid w:val="006C040A"/>
    <w:rsid w:val="006C3ED3"/>
    <w:rsid w:val="006C5CCE"/>
    <w:rsid w:val="006C7E27"/>
    <w:rsid w:val="006D0801"/>
    <w:rsid w:val="006D2C38"/>
    <w:rsid w:val="006D343E"/>
    <w:rsid w:val="006D3688"/>
    <w:rsid w:val="006D4CFD"/>
    <w:rsid w:val="006D5110"/>
    <w:rsid w:val="006D5700"/>
    <w:rsid w:val="006D77E4"/>
    <w:rsid w:val="006E0176"/>
    <w:rsid w:val="006E0D47"/>
    <w:rsid w:val="006E253A"/>
    <w:rsid w:val="006E2D6F"/>
    <w:rsid w:val="006E3D1F"/>
    <w:rsid w:val="006E3E61"/>
    <w:rsid w:val="006E4327"/>
    <w:rsid w:val="006E643A"/>
    <w:rsid w:val="006E7355"/>
    <w:rsid w:val="006F4556"/>
    <w:rsid w:val="006F47CC"/>
    <w:rsid w:val="006F4CAC"/>
    <w:rsid w:val="006F65F6"/>
    <w:rsid w:val="006F734C"/>
    <w:rsid w:val="006F7BA8"/>
    <w:rsid w:val="0070003F"/>
    <w:rsid w:val="00701C1D"/>
    <w:rsid w:val="00702F9A"/>
    <w:rsid w:val="00705E68"/>
    <w:rsid w:val="00706CE7"/>
    <w:rsid w:val="00707F2B"/>
    <w:rsid w:val="00710943"/>
    <w:rsid w:val="0071174C"/>
    <w:rsid w:val="007136EB"/>
    <w:rsid w:val="00716F8F"/>
    <w:rsid w:val="00722C1B"/>
    <w:rsid w:val="0072316E"/>
    <w:rsid w:val="00726466"/>
    <w:rsid w:val="0072736B"/>
    <w:rsid w:val="00727ABD"/>
    <w:rsid w:val="0073060D"/>
    <w:rsid w:val="00730BFA"/>
    <w:rsid w:val="00732FB3"/>
    <w:rsid w:val="00734958"/>
    <w:rsid w:val="007355AF"/>
    <w:rsid w:val="00735C21"/>
    <w:rsid w:val="0074165D"/>
    <w:rsid w:val="00741DF0"/>
    <w:rsid w:val="00743368"/>
    <w:rsid w:val="00747735"/>
    <w:rsid w:val="00750523"/>
    <w:rsid w:val="00751588"/>
    <w:rsid w:val="00751F7A"/>
    <w:rsid w:val="00752BA3"/>
    <w:rsid w:val="00753310"/>
    <w:rsid w:val="00753641"/>
    <w:rsid w:val="00755BF9"/>
    <w:rsid w:val="00756B9B"/>
    <w:rsid w:val="007577DE"/>
    <w:rsid w:val="00757E87"/>
    <w:rsid w:val="00763744"/>
    <w:rsid w:val="007640F9"/>
    <w:rsid w:val="00764761"/>
    <w:rsid w:val="00767A66"/>
    <w:rsid w:val="00773869"/>
    <w:rsid w:val="00774379"/>
    <w:rsid w:val="00776D93"/>
    <w:rsid w:val="007771ED"/>
    <w:rsid w:val="00777B55"/>
    <w:rsid w:val="007817E0"/>
    <w:rsid w:val="0078233A"/>
    <w:rsid w:val="007825AA"/>
    <w:rsid w:val="0078327B"/>
    <w:rsid w:val="00793CEA"/>
    <w:rsid w:val="007954E9"/>
    <w:rsid w:val="007A0ED2"/>
    <w:rsid w:val="007A5BEC"/>
    <w:rsid w:val="007A676E"/>
    <w:rsid w:val="007A68DA"/>
    <w:rsid w:val="007A6964"/>
    <w:rsid w:val="007A764A"/>
    <w:rsid w:val="007A7C6E"/>
    <w:rsid w:val="007B2DC2"/>
    <w:rsid w:val="007C20CA"/>
    <w:rsid w:val="007C268A"/>
    <w:rsid w:val="007C3DFB"/>
    <w:rsid w:val="007C5916"/>
    <w:rsid w:val="007D00ED"/>
    <w:rsid w:val="007D15A0"/>
    <w:rsid w:val="007D31E0"/>
    <w:rsid w:val="007D7988"/>
    <w:rsid w:val="007E0E05"/>
    <w:rsid w:val="007E3F8A"/>
    <w:rsid w:val="007E5740"/>
    <w:rsid w:val="007E5A01"/>
    <w:rsid w:val="007E6949"/>
    <w:rsid w:val="007F250D"/>
    <w:rsid w:val="007F6455"/>
    <w:rsid w:val="007F6F8F"/>
    <w:rsid w:val="007F750A"/>
    <w:rsid w:val="00800ED3"/>
    <w:rsid w:val="00803778"/>
    <w:rsid w:val="00804718"/>
    <w:rsid w:val="00807F54"/>
    <w:rsid w:val="00810487"/>
    <w:rsid w:val="00811A0C"/>
    <w:rsid w:val="00813212"/>
    <w:rsid w:val="00817AF9"/>
    <w:rsid w:val="00820D27"/>
    <w:rsid w:val="008214B0"/>
    <w:rsid w:val="0082264E"/>
    <w:rsid w:val="0082275E"/>
    <w:rsid w:val="00824A21"/>
    <w:rsid w:val="0082731C"/>
    <w:rsid w:val="008319E1"/>
    <w:rsid w:val="0083219B"/>
    <w:rsid w:val="00832AD5"/>
    <w:rsid w:val="008351D5"/>
    <w:rsid w:val="0083727F"/>
    <w:rsid w:val="00841EFC"/>
    <w:rsid w:val="00842C5E"/>
    <w:rsid w:val="00842E9E"/>
    <w:rsid w:val="00845A13"/>
    <w:rsid w:val="00846B12"/>
    <w:rsid w:val="00856FD6"/>
    <w:rsid w:val="00865651"/>
    <w:rsid w:val="008666EA"/>
    <w:rsid w:val="00867033"/>
    <w:rsid w:val="0086714D"/>
    <w:rsid w:val="00867666"/>
    <w:rsid w:val="0087369D"/>
    <w:rsid w:val="008749F1"/>
    <w:rsid w:val="00880980"/>
    <w:rsid w:val="0088167C"/>
    <w:rsid w:val="0088269B"/>
    <w:rsid w:val="00883733"/>
    <w:rsid w:val="00886461"/>
    <w:rsid w:val="00886985"/>
    <w:rsid w:val="0089065C"/>
    <w:rsid w:val="008922A5"/>
    <w:rsid w:val="00895B27"/>
    <w:rsid w:val="00895E3A"/>
    <w:rsid w:val="008977DC"/>
    <w:rsid w:val="008A25F0"/>
    <w:rsid w:val="008A27D8"/>
    <w:rsid w:val="008A38F4"/>
    <w:rsid w:val="008A39FC"/>
    <w:rsid w:val="008A4356"/>
    <w:rsid w:val="008A65D0"/>
    <w:rsid w:val="008A6660"/>
    <w:rsid w:val="008B2D73"/>
    <w:rsid w:val="008B3192"/>
    <w:rsid w:val="008B3247"/>
    <w:rsid w:val="008B3418"/>
    <w:rsid w:val="008B780F"/>
    <w:rsid w:val="008C278D"/>
    <w:rsid w:val="008C375A"/>
    <w:rsid w:val="008C414D"/>
    <w:rsid w:val="008C4F77"/>
    <w:rsid w:val="008D0333"/>
    <w:rsid w:val="008D0647"/>
    <w:rsid w:val="008D5588"/>
    <w:rsid w:val="008D68B4"/>
    <w:rsid w:val="008D7411"/>
    <w:rsid w:val="008E0D6B"/>
    <w:rsid w:val="008E2575"/>
    <w:rsid w:val="008E2FA9"/>
    <w:rsid w:val="008E3431"/>
    <w:rsid w:val="008E44F1"/>
    <w:rsid w:val="008E5118"/>
    <w:rsid w:val="008F4F8E"/>
    <w:rsid w:val="008F5BA5"/>
    <w:rsid w:val="009007FF"/>
    <w:rsid w:val="00902209"/>
    <w:rsid w:val="009039A1"/>
    <w:rsid w:val="00904D7B"/>
    <w:rsid w:val="00905E66"/>
    <w:rsid w:val="009071A9"/>
    <w:rsid w:val="00911750"/>
    <w:rsid w:val="00913BC8"/>
    <w:rsid w:val="009141A2"/>
    <w:rsid w:val="00917BED"/>
    <w:rsid w:val="009217B0"/>
    <w:rsid w:val="00922910"/>
    <w:rsid w:val="0092321E"/>
    <w:rsid w:val="00923325"/>
    <w:rsid w:val="00923CDB"/>
    <w:rsid w:val="009248B4"/>
    <w:rsid w:val="00925CDF"/>
    <w:rsid w:val="0092667C"/>
    <w:rsid w:val="009278E8"/>
    <w:rsid w:val="00927F66"/>
    <w:rsid w:val="0093032B"/>
    <w:rsid w:val="0093238A"/>
    <w:rsid w:val="009350E1"/>
    <w:rsid w:val="00940372"/>
    <w:rsid w:val="00944559"/>
    <w:rsid w:val="00946E51"/>
    <w:rsid w:val="00951649"/>
    <w:rsid w:val="00953F84"/>
    <w:rsid w:val="00957E07"/>
    <w:rsid w:val="00960000"/>
    <w:rsid w:val="009628E8"/>
    <w:rsid w:val="00962FDF"/>
    <w:rsid w:val="00965D71"/>
    <w:rsid w:val="009660F7"/>
    <w:rsid w:val="009664FC"/>
    <w:rsid w:val="00966939"/>
    <w:rsid w:val="00967680"/>
    <w:rsid w:val="00973DF5"/>
    <w:rsid w:val="00974887"/>
    <w:rsid w:val="00974CA7"/>
    <w:rsid w:val="009752D2"/>
    <w:rsid w:val="009757EF"/>
    <w:rsid w:val="00975AF8"/>
    <w:rsid w:val="009771E7"/>
    <w:rsid w:val="00977857"/>
    <w:rsid w:val="009778C3"/>
    <w:rsid w:val="00982155"/>
    <w:rsid w:val="00982C5B"/>
    <w:rsid w:val="0098436E"/>
    <w:rsid w:val="00986DC1"/>
    <w:rsid w:val="009877EB"/>
    <w:rsid w:val="00987BF4"/>
    <w:rsid w:val="00990E36"/>
    <w:rsid w:val="00992123"/>
    <w:rsid w:val="0099271A"/>
    <w:rsid w:val="0099383D"/>
    <w:rsid w:val="009A151C"/>
    <w:rsid w:val="009A3D7B"/>
    <w:rsid w:val="009A4F6D"/>
    <w:rsid w:val="009B0002"/>
    <w:rsid w:val="009B2139"/>
    <w:rsid w:val="009B5810"/>
    <w:rsid w:val="009B6824"/>
    <w:rsid w:val="009B7477"/>
    <w:rsid w:val="009B7B5A"/>
    <w:rsid w:val="009C009C"/>
    <w:rsid w:val="009C01F2"/>
    <w:rsid w:val="009C0C0D"/>
    <w:rsid w:val="009C0D67"/>
    <w:rsid w:val="009C1EE9"/>
    <w:rsid w:val="009C6DAD"/>
    <w:rsid w:val="009C6E31"/>
    <w:rsid w:val="009C73C3"/>
    <w:rsid w:val="009D088E"/>
    <w:rsid w:val="009D2B20"/>
    <w:rsid w:val="009D3C4E"/>
    <w:rsid w:val="009D4318"/>
    <w:rsid w:val="009D639D"/>
    <w:rsid w:val="009D6BCA"/>
    <w:rsid w:val="009E1310"/>
    <w:rsid w:val="009E2561"/>
    <w:rsid w:val="009E7314"/>
    <w:rsid w:val="009E743E"/>
    <w:rsid w:val="009F4161"/>
    <w:rsid w:val="00A01A8A"/>
    <w:rsid w:val="00A021B5"/>
    <w:rsid w:val="00A028ED"/>
    <w:rsid w:val="00A02AA5"/>
    <w:rsid w:val="00A03215"/>
    <w:rsid w:val="00A058F9"/>
    <w:rsid w:val="00A10798"/>
    <w:rsid w:val="00A117D2"/>
    <w:rsid w:val="00A13720"/>
    <w:rsid w:val="00A145FE"/>
    <w:rsid w:val="00A1494D"/>
    <w:rsid w:val="00A15A4D"/>
    <w:rsid w:val="00A16AE2"/>
    <w:rsid w:val="00A21703"/>
    <w:rsid w:val="00A22ADD"/>
    <w:rsid w:val="00A2635E"/>
    <w:rsid w:val="00A30D8D"/>
    <w:rsid w:val="00A364AF"/>
    <w:rsid w:val="00A37EF9"/>
    <w:rsid w:val="00A40D5B"/>
    <w:rsid w:val="00A41D8E"/>
    <w:rsid w:val="00A426DB"/>
    <w:rsid w:val="00A4323F"/>
    <w:rsid w:val="00A437C7"/>
    <w:rsid w:val="00A462CC"/>
    <w:rsid w:val="00A47D03"/>
    <w:rsid w:val="00A5104D"/>
    <w:rsid w:val="00A51D41"/>
    <w:rsid w:val="00A52B1A"/>
    <w:rsid w:val="00A53F9A"/>
    <w:rsid w:val="00A548D4"/>
    <w:rsid w:val="00A56368"/>
    <w:rsid w:val="00A63043"/>
    <w:rsid w:val="00A70D82"/>
    <w:rsid w:val="00A72CA8"/>
    <w:rsid w:val="00A741F3"/>
    <w:rsid w:val="00A7588B"/>
    <w:rsid w:val="00A76C6E"/>
    <w:rsid w:val="00A804FC"/>
    <w:rsid w:val="00A80870"/>
    <w:rsid w:val="00A81FB8"/>
    <w:rsid w:val="00A8408E"/>
    <w:rsid w:val="00A857AB"/>
    <w:rsid w:val="00A85A3E"/>
    <w:rsid w:val="00A85DC8"/>
    <w:rsid w:val="00A87B37"/>
    <w:rsid w:val="00A92F24"/>
    <w:rsid w:val="00A934F1"/>
    <w:rsid w:val="00A94DE0"/>
    <w:rsid w:val="00A94E35"/>
    <w:rsid w:val="00A9568B"/>
    <w:rsid w:val="00A95C37"/>
    <w:rsid w:val="00A95D3A"/>
    <w:rsid w:val="00AA2877"/>
    <w:rsid w:val="00AA2FC8"/>
    <w:rsid w:val="00AA5EC9"/>
    <w:rsid w:val="00AA606E"/>
    <w:rsid w:val="00AA65FB"/>
    <w:rsid w:val="00AB12DB"/>
    <w:rsid w:val="00AB24B4"/>
    <w:rsid w:val="00AB2F92"/>
    <w:rsid w:val="00AB315C"/>
    <w:rsid w:val="00AB3332"/>
    <w:rsid w:val="00AB3538"/>
    <w:rsid w:val="00AB3E12"/>
    <w:rsid w:val="00AB683D"/>
    <w:rsid w:val="00AB6E0D"/>
    <w:rsid w:val="00AC1BBC"/>
    <w:rsid w:val="00AC5217"/>
    <w:rsid w:val="00AD0A99"/>
    <w:rsid w:val="00AD3FBE"/>
    <w:rsid w:val="00AD40C4"/>
    <w:rsid w:val="00AD5E5A"/>
    <w:rsid w:val="00AD7560"/>
    <w:rsid w:val="00AD7A3E"/>
    <w:rsid w:val="00AE082D"/>
    <w:rsid w:val="00AE1E4A"/>
    <w:rsid w:val="00AE6757"/>
    <w:rsid w:val="00AF2B37"/>
    <w:rsid w:val="00AF32DC"/>
    <w:rsid w:val="00AF423E"/>
    <w:rsid w:val="00AF4D4E"/>
    <w:rsid w:val="00AF6193"/>
    <w:rsid w:val="00B004D8"/>
    <w:rsid w:val="00B0079E"/>
    <w:rsid w:val="00B01D1F"/>
    <w:rsid w:val="00B02716"/>
    <w:rsid w:val="00B035C4"/>
    <w:rsid w:val="00B039BB"/>
    <w:rsid w:val="00B046E0"/>
    <w:rsid w:val="00B05DB8"/>
    <w:rsid w:val="00B06270"/>
    <w:rsid w:val="00B06939"/>
    <w:rsid w:val="00B0796D"/>
    <w:rsid w:val="00B07E90"/>
    <w:rsid w:val="00B10816"/>
    <w:rsid w:val="00B13210"/>
    <w:rsid w:val="00B1380D"/>
    <w:rsid w:val="00B15A1E"/>
    <w:rsid w:val="00B20372"/>
    <w:rsid w:val="00B22A8F"/>
    <w:rsid w:val="00B22E3C"/>
    <w:rsid w:val="00B2387E"/>
    <w:rsid w:val="00B26197"/>
    <w:rsid w:val="00B26E3C"/>
    <w:rsid w:val="00B31995"/>
    <w:rsid w:val="00B33962"/>
    <w:rsid w:val="00B352F0"/>
    <w:rsid w:val="00B35A82"/>
    <w:rsid w:val="00B41F73"/>
    <w:rsid w:val="00B44A32"/>
    <w:rsid w:val="00B44F45"/>
    <w:rsid w:val="00B4520F"/>
    <w:rsid w:val="00B458D3"/>
    <w:rsid w:val="00B45C55"/>
    <w:rsid w:val="00B466F9"/>
    <w:rsid w:val="00B47130"/>
    <w:rsid w:val="00B479AD"/>
    <w:rsid w:val="00B47B71"/>
    <w:rsid w:val="00B51530"/>
    <w:rsid w:val="00B51827"/>
    <w:rsid w:val="00B5241B"/>
    <w:rsid w:val="00B536B9"/>
    <w:rsid w:val="00B60F7B"/>
    <w:rsid w:val="00B61706"/>
    <w:rsid w:val="00B61E57"/>
    <w:rsid w:val="00B63C3C"/>
    <w:rsid w:val="00B64C4B"/>
    <w:rsid w:val="00B66762"/>
    <w:rsid w:val="00B702E0"/>
    <w:rsid w:val="00B710BD"/>
    <w:rsid w:val="00B713A9"/>
    <w:rsid w:val="00B72140"/>
    <w:rsid w:val="00B82018"/>
    <w:rsid w:val="00B86D8F"/>
    <w:rsid w:val="00B86D94"/>
    <w:rsid w:val="00B86E76"/>
    <w:rsid w:val="00B87DDB"/>
    <w:rsid w:val="00B87FE1"/>
    <w:rsid w:val="00B90DE9"/>
    <w:rsid w:val="00B91B16"/>
    <w:rsid w:val="00B92316"/>
    <w:rsid w:val="00B933FB"/>
    <w:rsid w:val="00B93A00"/>
    <w:rsid w:val="00B9408B"/>
    <w:rsid w:val="00B964F6"/>
    <w:rsid w:val="00BA0C38"/>
    <w:rsid w:val="00BA452A"/>
    <w:rsid w:val="00BA45D1"/>
    <w:rsid w:val="00BA485A"/>
    <w:rsid w:val="00BA4D35"/>
    <w:rsid w:val="00BA75DC"/>
    <w:rsid w:val="00BB2892"/>
    <w:rsid w:val="00BB4000"/>
    <w:rsid w:val="00BB4603"/>
    <w:rsid w:val="00BB6500"/>
    <w:rsid w:val="00BB6BE9"/>
    <w:rsid w:val="00BC05C0"/>
    <w:rsid w:val="00BC0B93"/>
    <w:rsid w:val="00BC1001"/>
    <w:rsid w:val="00BC1E2C"/>
    <w:rsid w:val="00BC68CB"/>
    <w:rsid w:val="00BD1421"/>
    <w:rsid w:val="00BD1E9C"/>
    <w:rsid w:val="00BD618D"/>
    <w:rsid w:val="00BE0473"/>
    <w:rsid w:val="00BE195B"/>
    <w:rsid w:val="00BE24F1"/>
    <w:rsid w:val="00BE357F"/>
    <w:rsid w:val="00BE74FF"/>
    <w:rsid w:val="00BF096E"/>
    <w:rsid w:val="00BF4E8C"/>
    <w:rsid w:val="00BF6186"/>
    <w:rsid w:val="00BF7403"/>
    <w:rsid w:val="00C005DB"/>
    <w:rsid w:val="00C00C4A"/>
    <w:rsid w:val="00C01A0D"/>
    <w:rsid w:val="00C01F09"/>
    <w:rsid w:val="00C061AF"/>
    <w:rsid w:val="00C11042"/>
    <w:rsid w:val="00C1179E"/>
    <w:rsid w:val="00C122E1"/>
    <w:rsid w:val="00C13031"/>
    <w:rsid w:val="00C142A5"/>
    <w:rsid w:val="00C148FA"/>
    <w:rsid w:val="00C15F07"/>
    <w:rsid w:val="00C23AB3"/>
    <w:rsid w:val="00C23E53"/>
    <w:rsid w:val="00C256C9"/>
    <w:rsid w:val="00C26B7D"/>
    <w:rsid w:val="00C26C88"/>
    <w:rsid w:val="00C26DCF"/>
    <w:rsid w:val="00C30E80"/>
    <w:rsid w:val="00C32DFB"/>
    <w:rsid w:val="00C32EF7"/>
    <w:rsid w:val="00C35AD8"/>
    <w:rsid w:val="00C36302"/>
    <w:rsid w:val="00C37C59"/>
    <w:rsid w:val="00C41CCA"/>
    <w:rsid w:val="00C420C8"/>
    <w:rsid w:val="00C42EA9"/>
    <w:rsid w:val="00C44691"/>
    <w:rsid w:val="00C44922"/>
    <w:rsid w:val="00C472F7"/>
    <w:rsid w:val="00C54D89"/>
    <w:rsid w:val="00C5607C"/>
    <w:rsid w:val="00C56EA6"/>
    <w:rsid w:val="00C627EE"/>
    <w:rsid w:val="00C62DCC"/>
    <w:rsid w:val="00C6662E"/>
    <w:rsid w:val="00C66CE3"/>
    <w:rsid w:val="00C70271"/>
    <w:rsid w:val="00C7092A"/>
    <w:rsid w:val="00C75533"/>
    <w:rsid w:val="00C75A8D"/>
    <w:rsid w:val="00C76DAB"/>
    <w:rsid w:val="00C76F54"/>
    <w:rsid w:val="00C77862"/>
    <w:rsid w:val="00C80347"/>
    <w:rsid w:val="00C86DBE"/>
    <w:rsid w:val="00C94980"/>
    <w:rsid w:val="00CA071E"/>
    <w:rsid w:val="00CA59A9"/>
    <w:rsid w:val="00CA66D8"/>
    <w:rsid w:val="00CA6AF1"/>
    <w:rsid w:val="00CB17AC"/>
    <w:rsid w:val="00CB22EC"/>
    <w:rsid w:val="00CB3C85"/>
    <w:rsid w:val="00CB488E"/>
    <w:rsid w:val="00CB6B7F"/>
    <w:rsid w:val="00CC0096"/>
    <w:rsid w:val="00CC1922"/>
    <w:rsid w:val="00CC362D"/>
    <w:rsid w:val="00CC3C81"/>
    <w:rsid w:val="00CC5E13"/>
    <w:rsid w:val="00CC6C25"/>
    <w:rsid w:val="00CC7E39"/>
    <w:rsid w:val="00CD1C2B"/>
    <w:rsid w:val="00CD47E5"/>
    <w:rsid w:val="00CD6778"/>
    <w:rsid w:val="00CD6941"/>
    <w:rsid w:val="00CE2DDD"/>
    <w:rsid w:val="00CE3927"/>
    <w:rsid w:val="00CE50A3"/>
    <w:rsid w:val="00CE6448"/>
    <w:rsid w:val="00CE6BA6"/>
    <w:rsid w:val="00CF007C"/>
    <w:rsid w:val="00CF0CB0"/>
    <w:rsid w:val="00CF145B"/>
    <w:rsid w:val="00CF2C52"/>
    <w:rsid w:val="00CF42AB"/>
    <w:rsid w:val="00CF4564"/>
    <w:rsid w:val="00CF5D6B"/>
    <w:rsid w:val="00CF62B0"/>
    <w:rsid w:val="00CF65A2"/>
    <w:rsid w:val="00D02376"/>
    <w:rsid w:val="00D12D81"/>
    <w:rsid w:val="00D15FB7"/>
    <w:rsid w:val="00D21472"/>
    <w:rsid w:val="00D22F45"/>
    <w:rsid w:val="00D25178"/>
    <w:rsid w:val="00D27594"/>
    <w:rsid w:val="00D31CA8"/>
    <w:rsid w:val="00D32C60"/>
    <w:rsid w:val="00D364C0"/>
    <w:rsid w:val="00D37076"/>
    <w:rsid w:val="00D37233"/>
    <w:rsid w:val="00D37B8F"/>
    <w:rsid w:val="00D40546"/>
    <w:rsid w:val="00D406F8"/>
    <w:rsid w:val="00D4160A"/>
    <w:rsid w:val="00D41C5B"/>
    <w:rsid w:val="00D433FF"/>
    <w:rsid w:val="00D44A05"/>
    <w:rsid w:val="00D45573"/>
    <w:rsid w:val="00D45F45"/>
    <w:rsid w:val="00D54EDD"/>
    <w:rsid w:val="00D553B7"/>
    <w:rsid w:val="00D563F7"/>
    <w:rsid w:val="00D57B22"/>
    <w:rsid w:val="00D61844"/>
    <w:rsid w:val="00D619DF"/>
    <w:rsid w:val="00D65357"/>
    <w:rsid w:val="00D66186"/>
    <w:rsid w:val="00D700FF"/>
    <w:rsid w:val="00D7134F"/>
    <w:rsid w:val="00D71D65"/>
    <w:rsid w:val="00D7391B"/>
    <w:rsid w:val="00D744EE"/>
    <w:rsid w:val="00D74B7E"/>
    <w:rsid w:val="00D7560A"/>
    <w:rsid w:val="00D763E4"/>
    <w:rsid w:val="00D8112C"/>
    <w:rsid w:val="00D823F0"/>
    <w:rsid w:val="00D827AB"/>
    <w:rsid w:val="00D84AC9"/>
    <w:rsid w:val="00D9305E"/>
    <w:rsid w:val="00D939D1"/>
    <w:rsid w:val="00D94426"/>
    <w:rsid w:val="00D96791"/>
    <w:rsid w:val="00D96CE6"/>
    <w:rsid w:val="00D97673"/>
    <w:rsid w:val="00DA1633"/>
    <w:rsid w:val="00DA63B5"/>
    <w:rsid w:val="00DA6966"/>
    <w:rsid w:val="00DB01D3"/>
    <w:rsid w:val="00DB1AD9"/>
    <w:rsid w:val="00DB204E"/>
    <w:rsid w:val="00DB3502"/>
    <w:rsid w:val="00DB3792"/>
    <w:rsid w:val="00DB54F2"/>
    <w:rsid w:val="00DC23F3"/>
    <w:rsid w:val="00DC2624"/>
    <w:rsid w:val="00DC56B0"/>
    <w:rsid w:val="00DC607F"/>
    <w:rsid w:val="00DC7B36"/>
    <w:rsid w:val="00DD251F"/>
    <w:rsid w:val="00DD2743"/>
    <w:rsid w:val="00DD5B50"/>
    <w:rsid w:val="00DE02F2"/>
    <w:rsid w:val="00DE0DDD"/>
    <w:rsid w:val="00DE19D4"/>
    <w:rsid w:val="00DE333D"/>
    <w:rsid w:val="00DE4D52"/>
    <w:rsid w:val="00DE624D"/>
    <w:rsid w:val="00DE6C62"/>
    <w:rsid w:val="00DE6D5A"/>
    <w:rsid w:val="00DE7784"/>
    <w:rsid w:val="00DF1AA0"/>
    <w:rsid w:val="00DF1F19"/>
    <w:rsid w:val="00DF4F3D"/>
    <w:rsid w:val="00DF59B9"/>
    <w:rsid w:val="00DF5A9B"/>
    <w:rsid w:val="00DF725C"/>
    <w:rsid w:val="00DF73EF"/>
    <w:rsid w:val="00DF7645"/>
    <w:rsid w:val="00DF789E"/>
    <w:rsid w:val="00E007B5"/>
    <w:rsid w:val="00E03FD7"/>
    <w:rsid w:val="00E056EA"/>
    <w:rsid w:val="00E10312"/>
    <w:rsid w:val="00E11197"/>
    <w:rsid w:val="00E14567"/>
    <w:rsid w:val="00E145A3"/>
    <w:rsid w:val="00E27B6F"/>
    <w:rsid w:val="00E328BE"/>
    <w:rsid w:val="00E32F28"/>
    <w:rsid w:val="00E334AE"/>
    <w:rsid w:val="00E34304"/>
    <w:rsid w:val="00E34BC5"/>
    <w:rsid w:val="00E34FE1"/>
    <w:rsid w:val="00E35725"/>
    <w:rsid w:val="00E40CE4"/>
    <w:rsid w:val="00E41C71"/>
    <w:rsid w:val="00E432CC"/>
    <w:rsid w:val="00E4669E"/>
    <w:rsid w:val="00E50752"/>
    <w:rsid w:val="00E5098B"/>
    <w:rsid w:val="00E51738"/>
    <w:rsid w:val="00E54B06"/>
    <w:rsid w:val="00E5570A"/>
    <w:rsid w:val="00E60DDF"/>
    <w:rsid w:val="00E62AD2"/>
    <w:rsid w:val="00E638CF"/>
    <w:rsid w:val="00E664DE"/>
    <w:rsid w:val="00E706BB"/>
    <w:rsid w:val="00E735D3"/>
    <w:rsid w:val="00E73845"/>
    <w:rsid w:val="00E75E05"/>
    <w:rsid w:val="00E77D75"/>
    <w:rsid w:val="00E77F93"/>
    <w:rsid w:val="00E821DE"/>
    <w:rsid w:val="00E83B34"/>
    <w:rsid w:val="00E842FB"/>
    <w:rsid w:val="00E849D6"/>
    <w:rsid w:val="00E861E1"/>
    <w:rsid w:val="00E86471"/>
    <w:rsid w:val="00E90106"/>
    <w:rsid w:val="00E92DEC"/>
    <w:rsid w:val="00E97212"/>
    <w:rsid w:val="00E972C4"/>
    <w:rsid w:val="00E97517"/>
    <w:rsid w:val="00EA3264"/>
    <w:rsid w:val="00EA4D4F"/>
    <w:rsid w:val="00EA5685"/>
    <w:rsid w:val="00EB33DB"/>
    <w:rsid w:val="00EB73A8"/>
    <w:rsid w:val="00EB7E37"/>
    <w:rsid w:val="00EC0588"/>
    <w:rsid w:val="00EC1732"/>
    <w:rsid w:val="00EC4358"/>
    <w:rsid w:val="00EC43A7"/>
    <w:rsid w:val="00ED0FE8"/>
    <w:rsid w:val="00ED605F"/>
    <w:rsid w:val="00ED66D7"/>
    <w:rsid w:val="00ED6748"/>
    <w:rsid w:val="00EE204B"/>
    <w:rsid w:val="00EE42F4"/>
    <w:rsid w:val="00EE5334"/>
    <w:rsid w:val="00EE5551"/>
    <w:rsid w:val="00EE74EE"/>
    <w:rsid w:val="00EF18D5"/>
    <w:rsid w:val="00EF24B1"/>
    <w:rsid w:val="00F00E1E"/>
    <w:rsid w:val="00F046C4"/>
    <w:rsid w:val="00F05010"/>
    <w:rsid w:val="00F057DA"/>
    <w:rsid w:val="00F0649E"/>
    <w:rsid w:val="00F06E65"/>
    <w:rsid w:val="00F0705B"/>
    <w:rsid w:val="00F109B6"/>
    <w:rsid w:val="00F10B3E"/>
    <w:rsid w:val="00F205B9"/>
    <w:rsid w:val="00F21501"/>
    <w:rsid w:val="00F25143"/>
    <w:rsid w:val="00F2583A"/>
    <w:rsid w:val="00F25BA1"/>
    <w:rsid w:val="00F271A7"/>
    <w:rsid w:val="00F27299"/>
    <w:rsid w:val="00F30642"/>
    <w:rsid w:val="00F31921"/>
    <w:rsid w:val="00F34859"/>
    <w:rsid w:val="00F37551"/>
    <w:rsid w:val="00F4027C"/>
    <w:rsid w:val="00F415C1"/>
    <w:rsid w:val="00F435A6"/>
    <w:rsid w:val="00F43CAA"/>
    <w:rsid w:val="00F4472F"/>
    <w:rsid w:val="00F44F96"/>
    <w:rsid w:val="00F463A1"/>
    <w:rsid w:val="00F51987"/>
    <w:rsid w:val="00F5386B"/>
    <w:rsid w:val="00F55935"/>
    <w:rsid w:val="00F5661A"/>
    <w:rsid w:val="00F574F0"/>
    <w:rsid w:val="00F57619"/>
    <w:rsid w:val="00F60AEE"/>
    <w:rsid w:val="00F62971"/>
    <w:rsid w:val="00F638FF"/>
    <w:rsid w:val="00F63AC6"/>
    <w:rsid w:val="00F66ACD"/>
    <w:rsid w:val="00F675E8"/>
    <w:rsid w:val="00F72300"/>
    <w:rsid w:val="00F729CF"/>
    <w:rsid w:val="00F72BCF"/>
    <w:rsid w:val="00F73502"/>
    <w:rsid w:val="00F75785"/>
    <w:rsid w:val="00F802E5"/>
    <w:rsid w:val="00F81129"/>
    <w:rsid w:val="00F81760"/>
    <w:rsid w:val="00F85588"/>
    <w:rsid w:val="00F91BBB"/>
    <w:rsid w:val="00F933BE"/>
    <w:rsid w:val="00F934C2"/>
    <w:rsid w:val="00F93EBE"/>
    <w:rsid w:val="00F952B0"/>
    <w:rsid w:val="00F95337"/>
    <w:rsid w:val="00F957DA"/>
    <w:rsid w:val="00F960BF"/>
    <w:rsid w:val="00F96A60"/>
    <w:rsid w:val="00F97B26"/>
    <w:rsid w:val="00FA08C2"/>
    <w:rsid w:val="00FA4F2A"/>
    <w:rsid w:val="00FB0836"/>
    <w:rsid w:val="00FB5E03"/>
    <w:rsid w:val="00FC1B81"/>
    <w:rsid w:val="00FC2C15"/>
    <w:rsid w:val="00FC2C1B"/>
    <w:rsid w:val="00FC4BDB"/>
    <w:rsid w:val="00FC79C4"/>
    <w:rsid w:val="00FD1B43"/>
    <w:rsid w:val="00FD1F84"/>
    <w:rsid w:val="00FD3ED1"/>
    <w:rsid w:val="00FD5C58"/>
    <w:rsid w:val="00FD6916"/>
    <w:rsid w:val="00FD78C2"/>
    <w:rsid w:val="00FD7E73"/>
    <w:rsid w:val="00FE000F"/>
    <w:rsid w:val="00FE2055"/>
    <w:rsid w:val="00FE224B"/>
    <w:rsid w:val="00FE2629"/>
    <w:rsid w:val="00FE2D75"/>
    <w:rsid w:val="00FE3405"/>
    <w:rsid w:val="00FE5C40"/>
    <w:rsid w:val="00FF0A49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394"/>
  <w15:docId w15:val="{632E6E21-9B1D-459D-A776-8155374B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;Arial Unicode MS" w:cs="Times New Roman"/>
      <w:kern w:val="2"/>
      <w:sz w:val="24"/>
      <w:lang w:bidi="ar-SA"/>
    </w:rPr>
  </w:style>
  <w:style w:type="paragraph" w:styleId="Naslov1">
    <w:name w:val="heading 1"/>
    <w:next w:val="Normal"/>
    <w:link w:val="Naslov1Char"/>
    <w:uiPriority w:val="9"/>
    <w:qFormat/>
    <w:rsid w:val="00DF5A9B"/>
    <w:pPr>
      <w:keepNext/>
      <w:keepLines/>
      <w:spacing w:after="266" w:line="249" w:lineRule="auto"/>
      <w:ind w:left="10" w:right="280" w:hanging="10"/>
      <w:jc w:val="both"/>
      <w:outlineLvl w:val="0"/>
    </w:pPr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Simbolizanumerisanje">
    <w:name w:val="Simboli za numerisanje"/>
    <w:qFormat/>
  </w:style>
  <w:style w:type="character" w:customStyle="1" w:styleId="FooterChar">
    <w:name w:val="Footer Char"/>
    <w:basedOn w:val="Podrazumevanifontpasusa"/>
    <w:qFormat/>
    <w:rPr>
      <w:rFonts w:eastAsia="Andale Sans UI;Arial Unicode MS"/>
      <w:kern w:val="2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55">
    <w:name w:val="Font Style55"/>
    <w:basedOn w:val="Podrazumevanifontpasusa"/>
    <w:qFormat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ubaloniuChar">
    <w:name w:val="Tekst u balončiću Char"/>
    <w:basedOn w:val="Podrazumevanifontpasusa"/>
    <w:link w:val="Tekstubaloniu"/>
    <w:semiHidden/>
    <w:qFormat/>
    <w:rsid w:val="00521035"/>
    <w:rPr>
      <w:rFonts w:ascii="Segoe UI" w:eastAsia="Andale Sans UI;Arial Unicode MS" w:hAnsi="Segoe UI" w:cs="Segoe UI"/>
      <w:kern w:val="2"/>
      <w:sz w:val="18"/>
      <w:szCs w:val="18"/>
      <w:lang w:bidi="ar-SA"/>
    </w:rPr>
  </w:style>
  <w:style w:type="paragraph" w:customStyle="1" w:styleId="Heading">
    <w:name w:val="Heading"/>
    <w:basedOn w:val="Normal"/>
    <w:next w:val="Podnaslov"/>
    <w:qFormat/>
    <w:pPr>
      <w:suppressLineNumbers/>
      <w:spacing w:before="120" w:after="120"/>
    </w:pPr>
    <w:rPr>
      <w:rFonts w:cs="Tahoma"/>
      <w:i/>
      <w:iCs/>
    </w:rPr>
  </w:style>
  <w:style w:type="paragraph" w:styleId="Teloteksta">
    <w:name w:val="Body Text"/>
    <w:basedOn w:val="Normal"/>
    <w:pPr>
      <w:spacing w:after="120"/>
    </w:pPr>
  </w:style>
  <w:style w:type="paragraph" w:styleId="Lista">
    <w:name w:val="List"/>
    <w:basedOn w:val="Teloteksta"/>
    <w:rPr>
      <w:rFonts w:cs="Tahoma"/>
    </w:rPr>
  </w:style>
  <w:style w:type="paragraph" w:styleId="Natpis">
    <w:name w:val="caption"/>
    <w:basedOn w:val="Normal"/>
    <w:next w:val="Normal"/>
    <w:qFormat/>
    <w:pPr>
      <w:ind w:right="4713"/>
      <w:jc w:val="center"/>
    </w:pPr>
    <w:rPr>
      <w:rFonts w:ascii="Arial" w:hAnsi="Arial" w:cs="Arial"/>
      <w:b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Podnaslov">
    <w:name w:val="Subtitle"/>
    <w:basedOn w:val="Normal"/>
    <w:qFormat/>
    <w:pPr>
      <w:jc w:val="center"/>
    </w:pPr>
    <w:rPr>
      <w:rFonts w:eastAsia="WenQuanYi Micro Hei" w:cs="Lohit Hindi"/>
      <w:i/>
      <w:iCs/>
      <w:kern w:val="0"/>
      <w:lang w:bidi="hi-IN"/>
    </w:rPr>
  </w:style>
  <w:style w:type="paragraph" w:customStyle="1" w:styleId="Zaglavlje">
    <w:name w:val="Zaglavlje"/>
    <w:basedOn w:val="Normal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customStyle="1" w:styleId="Naslov10">
    <w:name w:val="Naslov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Zaglavljestranice">
    <w:name w:val="header"/>
    <w:basedOn w:val="Normal"/>
    <w:link w:val="ZaglavljestraniceChar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Zaglavljetabele">
    <w:name w:val="Zaglavlje tabele"/>
    <w:basedOn w:val="Sadrajtabele"/>
    <w:qFormat/>
    <w:pPr>
      <w:jc w:val="center"/>
    </w:pPr>
    <w:rPr>
      <w:b/>
      <w:bCs/>
    </w:rPr>
  </w:style>
  <w:style w:type="paragraph" w:styleId="Podnojestranice">
    <w:name w:val="footer"/>
    <w:basedOn w:val="Normal"/>
    <w:link w:val="PodnojestraniceChar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basedOn w:val="Normal"/>
    <w:qFormat/>
    <w:pPr>
      <w:spacing w:before="280" w:after="280" w:line="100" w:lineRule="atLeast"/>
    </w:pPr>
    <w:rPr>
      <w:rFonts w:ascii="Arial" w:eastAsia="Times New Roman" w:hAnsi="Arial" w:cs="Arial"/>
      <w:lang w:val="sr-Latn-CS"/>
    </w:rPr>
  </w:style>
  <w:style w:type="paragraph" w:customStyle="1" w:styleId="uvuceni">
    <w:name w:val="uvuceni"/>
    <w:basedOn w:val="Normal"/>
    <w:qFormat/>
    <w:pPr>
      <w:spacing w:after="24" w:line="100" w:lineRule="atLeast"/>
      <w:ind w:left="720" w:hanging="288"/>
    </w:pPr>
    <w:rPr>
      <w:rFonts w:ascii="Arial" w:eastAsia="Times New Roman" w:hAnsi="Arial" w:cs="Arial"/>
      <w:lang w:val="sr-Latn-CS"/>
    </w:rPr>
  </w:style>
  <w:style w:type="paragraph" w:customStyle="1" w:styleId="DocumentMap1">
    <w:name w:val="Document Map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Normal"/>
    <w:qFormat/>
    <w:rsid w:val="007E2F09"/>
    <w:pPr>
      <w:widowControl/>
      <w:suppressAutoHyphens w:val="0"/>
      <w:spacing w:beforeAutospacing="1" w:after="115"/>
    </w:pPr>
    <w:rPr>
      <w:rFonts w:eastAsia="Times New Roman"/>
      <w:color w:val="000000"/>
      <w:kern w:val="0"/>
      <w:lang w:eastAsia="en-US"/>
    </w:rPr>
  </w:style>
  <w:style w:type="paragraph" w:customStyle="1" w:styleId="naslov11">
    <w:name w:val="naslov1"/>
    <w:basedOn w:val="Normal"/>
    <w:qFormat/>
    <w:rsid w:val="007E2F09"/>
    <w:pPr>
      <w:widowControl/>
      <w:spacing w:before="280" w:after="280"/>
      <w:jc w:val="center"/>
      <w:textAlignment w:val="baseline"/>
    </w:pPr>
    <w:rPr>
      <w:rFonts w:ascii="Arial" w:eastAsia="Times New Roman" w:hAnsi="Arial" w:cs="Arial"/>
      <w:b/>
      <w:bCs/>
      <w:sz w:val="22"/>
    </w:rPr>
  </w:style>
  <w:style w:type="paragraph" w:styleId="Tekstubaloniu">
    <w:name w:val="Balloon Text"/>
    <w:basedOn w:val="Normal"/>
    <w:link w:val="TekstubaloniuChar"/>
    <w:semiHidden/>
    <w:unhideWhenUsed/>
    <w:qFormat/>
    <w:rsid w:val="0052103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Koordinatnamreatabele">
    <w:name w:val="Table Grid"/>
    <w:basedOn w:val="Normalnatabela"/>
    <w:uiPriority w:val="39"/>
    <w:rsid w:val="007E2F0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4540E"/>
    <w:rPr>
      <w:rFonts w:ascii="Arial" w:eastAsia="Andale Sans UI;Arial Unicode MS" w:hAnsi="Arial" w:cs="Tahoma"/>
      <w:kern w:val="2"/>
      <w:sz w:val="28"/>
      <w:szCs w:val="28"/>
      <w:lang w:bidi="ar-SA"/>
    </w:rPr>
  </w:style>
  <w:style w:type="character" w:customStyle="1" w:styleId="Naslov1Char">
    <w:name w:val="Naslov 1 Char"/>
    <w:basedOn w:val="Podrazumevanifontpasusa"/>
    <w:link w:val="Naslov1"/>
    <w:uiPriority w:val="9"/>
    <w:rsid w:val="00DF5A9B"/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table" w:customStyle="1" w:styleId="TableGrid">
    <w:name w:val="TableGrid"/>
    <w:rsid w:val="00DF5A9B"/>
    <w:rPr>
      <w:rFonts w:asciiTheme="minorHAnsi" w:eastAsiaTheme="minorEastAsia" w:hAnsiTheme="minorHAnsi" w:cstheme="minorBidi"/>
      <w:sz w:val="22"/>
      <w:szCs w:val="22"/>
      <w:lang w:val="sr-Latn-RS" w:eastAsia="sr-Latn-R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azmaka">
    <w:name w:val="No Spacing"/>
    <w:uiPriority w:val="99"/>
    <w:qFormat/>
    <w:rsid w:val="00303ED8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szCs w:val="22"/>
      <w:lang w:bidi="ar-SA"/>
    </w:rPr>
  </w:style>
  <w:style w:type="paragraph" w:styleId="Pasussalistom">
    <w:name w:val="List Paragraph"/>
    <w:basedOn w:val="Normal"/>
    <w:uiPriority w:val="34"/>
    <w:qFormat/>
    <w:rsid w:val="00BB6500"/>
    <w:pPr>
      <w:ind w:left="720"/>
      <w:contextualSpacing/>
    </w:pPr>
  </w:style>
  <w:style w:type="paragraph" w:customStyle="1" w:styleId="WW-Default">
    <w:name w:val="WW-Default"/>
    <w:qFormat/>
    <w:rsid w:val="00AD7A3E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character" w:styleId="Hiperveza">
    <w:name w:val="Hyperlink"/>
    <w:basedOn w:val="Podrazumevanifontpasusa"/>
    <w:unhideWhenUsed/>
    <w:rsid w:val="00A30D8D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0D8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1580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sr-Latn-RS" w:eastAsia="sr-Latn-RS"/>
    </w:rPr>
  </w:style>
  <w:style w:type="character" w:customStyle="1" w:styleId="PodnojestraniceChar">
    <w:name w:val="Podnožje stranice Char"/>
    <w:basedOn w:val="Podrazumevanifontpasusa"/>
    <w:link w:val="Podnojestranice"/>
    <w:rsid w:val="00C80347"/>
    <w:rPr>
      <w:rFonts w:eastAsia="Andale Sans UI;Arial Unicode MS" w:cs="Times New Roman"/>
      <w:kern w:val="2"/>
      <w:sz w:val="24"/>
      <w:lang w:bidi="ar-SA"/>
    </w:rPr>
  </w:style>
  <w:style w:type="paragraph" w:styleId="Teloteksta2">
    <w:name w:val="Body Text 2"/>
    <w:basedOn w:val="Normal"/>
    <w:link w:val="Teloteksta2Char"/>
    <w:rsid w:val="00C80347"/>
    <w:pPr>
      <w:widowControl/>
      <w:spacing w:line="280" w:lineRule="exact"/>
      <w:ind w:right="-74"/>
      <w:jc w:val="both"/>
    </w:pPr>
    <w:rPr>
      <w:rFonts w:eastAsia="Times New Roman"/>
      <w:kern w:val="0"/>
      <w:lang w:val="sr-Cyrl-CS" w:eastAsia="ar-SA"/>
    </w:rPr>
  </w:style>
  <w:style w:type="character" w:customStyle="1" w:styleId="Teloteksta2Char">
    <w:name w:val="Telo teksta 2 Char"/>
    <w:basedOn w:val="Podrazumevanifontpasusa"/>
    <w:link w:val="Teloteksta2"/>
    <w:rsid w:val="00C80347"/>
    <w:rPr>
      <w:rFonts w:eastAsia="Times New Roman" w:cs="Times New Roman"/>
      <w:sz w:val="24"/>
      <w:lang w:val="sr-Cyrl-CS" w:eastAsia="ar-SA" w:bidi="ar-SA"/>
    </w:rPr>
  </w:style>
  <w:style w:type="character" w:styleId="Naglaeno">
    <w:name w:val="Strong"/>
    <w:qFormat/>
    <w:rsid w:val="00C80347"/>
    <w:rPr>
      <w:b/>
      <w:bCs/>
    </w:rPr>
  </w:style>
  <w:style w:type="character" w:styleId="Referencakomentara">
    <w:name w:val="annotation reference"/>
    <w:rsid w:val="00C8034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C80347"/>
    <w:pPr>
      <w:widowControl/>
      <w:suppressAutoHyphens w:val="0"/>
    </w:pPr>
    <w:rPr>
      <w:rFonts w:eastAsia="Times New Roman"/>
      <w:kern w:val="0"/>
      <w:sz w:val="20"/>
      <w:szCs w:val="20"/>
      <w:lang w:eastAsia="en-US"/>
    </w:rPr>
  </w:style>
  <w:style w:type="character" w:customStyle="1" w:styleId="TekstkomentaraChar">
    <w:name w:val="Tekst komentara Char"/>
    <w:basedOn w:val="Podrazumevanifontpasusa"/>
    <w:link w:val="Tekstkomentara"/>
    <w:rsid w:val="00C80347"/>
    <w:rPr>
      <w:rFonts w:eastAsia="Times New Roman" w:cs="Times New Roman"/>
      <w:szCs w:val="20"/>
      <w:lang w:eastAsia="en-US" w:bidi="ar-SA"/>
    </w:rPr>
  </w:style>
  <w:style w:type="paragraph" w:styleId="Temakomentara">
    <w:name w:val="annotation subject"/>
    <w:basedOn w:val="Tekstkomentara"/>
    <w:next w:val="Tekstkomentara"/>
    <w:link w:val="TemakomentaraChar"/>
    <w:rsid w:val="00C80347"/>
    <w:rPr>
      <w:b/>
      <w:bCs/>
    </w:rPr>
  </w:style>
  <w:style w:type="character" w:customStyle="1" w:styleId="TemakomentaraChar">
    <w:name w:val="Tema komentara Char"/>
    <w:basedOn w:val="TekstkomentaraChar"/>
    <w:link w:val="Temakomentara"/>
    <w:rsid w:val="00C80347"/>
    <w:rPr>
      <w:rFonts w:eastAsia="Times New Roman" w:cs="Times New Roman"/>
      <w:b/>
      <w:bCs/>
      <w:szCs w:val="20"/>
      <w:lang w:eastAsia="en-US" w:bidi="ar-SA"/>
    </w:rPr>
  </w:style>
  <w:style w:type="character" w:customStyle="1" w:styleId="keydetailskey">
    <w:name w:val="keydetailskey"/>
    <w:basedOn w:val="Podrazumevanifontpasusa"/>
    <w:rsid w:val="00B4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bavke@aca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6831-B147-424D-9014-BAF1F1ED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6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podnošenje ponuda (28_1-23)</vt:lpstr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(50-23)</dc:title>
  <dc:subject/>
  <dc:creator>Vladimir Racković</dc:creator>
  <dc:description/>
  <cp:lastModifiedBy>Vladimir Racković</cp:lastModifiedBy>
  <cp:revision>120</cp:revision>
  <cp:lastPrinted>2020-12-17T14:56:00Z</cp:lastPrinted>
  <dcterms:created xsi:type="dcterms:W3CDTF">2020-07-29T17:57:00Z</dcterms:created>
  <dcterms:modified xsi:type="dcterms:W3CDTF">2023-12-08T14:08:00Z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